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6F21" w14:textId="2550305B" w:rsidR="00AF2971" w:rsidRDefault="00AF2971" w:rsidP="00C66072">
      <w:pPr>
        <w:widowControl w:val="0"/>
        <w:autoSpaceDE w:val="0"/>
        <w:autoSpaceDN w:val="0"/>
        <w:adjustRightInd w:val="0"/>
        <w:rPr>
          <w:b/>
          <w:bCs/>
        </w:rPr>
      </w:pPr>
    </w:p>
    <w:p w14:paraId="3B4F22CD" w14:textId="77777777" w:rsidR="00C66072" w:rsidRDefault="00C66072" w:rsidP="00C660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611.280  Point-of-Entry Devices</w:t>
      </w:r>
      <w:r>
        <w:t xml:space="preserve"> </w:t>
      </w:r>
    </w:p>
    <w:p w14:paraId="65F6D5D5" w14:textId="77777777" w:rsidR="00C66072" w:rsidRDefault="00C66072" w:rsidP="00C66072">
      <w:pPr>
        <w:widowControl w:val="0"/>
        <w:autoSpaceDE w:val="0"/>
        <w:autoSpaceDN w:val="0"/>
        <w:adjustRightInd w:val="0"/>
      </w:pPr>
    </w:p>
    <w:p w14:paraId="49763188" w14:textId="63FA87F5" w:rsidR="00C66072" w:rsidRDefault="00C66072" w:rsidP="00C660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D7A20">
        <w:t>A supplier</w:t>
      </w:r>
      <w:r>
        <w:t xml:space="preserve"> may use point-of-entry devices to comply with </w:t>
      </w:r>
      <w:r w:rsidR="00AD7A20">
        <w:t>an MCL</w:t>
      </w:r>
      <w:r>
        <w:t xml:space="preserve"> only </w:t>
      </w:r>
      <w:r w:rsidR="00AD7A20">
        <w:t>while complying with</w:t>
      </w:r>
      <w:r>
        <w:t xml:space="preserve"> this Section. </w:t>
      </w:r>
    </w:p>
    <w:p w14:paraId="5657107D" w14:textId="77777777" w:rsidR="00B9611A" w:rsidRDefault="00B9611A" w:rsidP="006E7993">
      <w:pPr>
        <w:widowControl w:val="0"/>
        <w:autoSpaceDE w:val="0"/>
        <w:autoSpaceDN w:val="0"/>
        <w:adjustRightInd w:val="0"/>
      </w:pPr>
    </w:p>
    <w:p w14:paraId="65205C55" w14:textId="396D3C1D" w:rsidR="00C66072" w:rsidRDefault="00C66072" w:rsidP="00C660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D7A20">
        <w:t>The supplier is responsible</w:t>
      </w:r>
      <w:r>
        <w:t xml:space="preserve"> to operate and maintain the point-of entry treatment system. </w:t>
      </w:r>
    </w:p>
    <w:p w14:paraId="25830950" w14:textId="77777777" w:rsidR="00B9611A" w:rsidRDefault="00B9611A" w:rsidP="006E7993">
      <w:pPr>
        <w:widowControl w:val="0"/>
        <w:autoSpaceDE w:val="0"/>
        <w:autoSpaceDN w:val="0"/>
        <w:adjustRightInd w:val="0"/>
      </w:pPr>
    </w:p>
    <w:p w14:paraId="2F091323" w14:textId="2EA7E9C5" w:rsidR="00C66072" w:rsidRDefault="00C66072" w:rsidP="00C660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supplier </w:t>
      </w:r>
      <w:r w:rsidR="00AF2971">
        <w:t xml:space="preserve">must </w:t>
      </w:r>
      <w:r>
        <w:t xml:space="preserve">develop a monitoring plan before </w:t>
      </w:r>
      <w:r w:rsidR="00AD7A20">
        <w:t xml:space="preserve">installing </w:t>
      </w:r>
      <w:r>
        <w:t xml:space="preserve">point-of-entry devices </w:t>
      </w:r>
      <w:r w:rsidR="00AD7A20">
        <w:t>to comply</w:t>
      </w:r>
      <w:r>
        <w:t xml:space="preserve">. </w:t>
      </w:r>
    </w:p>
    <w:p w14:paraId="0A2FEDB9" w14:textId="77777777" w:rsidR="00B9611A" w:rsidRDefault="00B9611A" w:rsidP="006E7993">
      <w:pPr>
        <w:widowControl w:val="0"/>
        <w:autoSpaceDE w:val="0"/>
        <w:autoSpaceDN w:val="0"/>
        <w:adjustRightInd w:val="0"/>
      </w:pPr>
    </w:p>
    <w:p w14:paraId="6BBF9B09" w14:textId="49A3E864" w:rsidR="00C66072" w:rsidRDefault="00C66072" w:rsidP="00C660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Point-of-entry devices must </w:t>
      </w:r>
      <w:r w:rsidR="00AD7A20">
        <w:t>protect human</w:t>
      </w:r>
      <w:r>
        <w:t xml:space="preserve"> health </w:t>
      </w:r>
      <w:r w:rsidR="00AD7A20">
        <w:t>equivalently</w:t>
      </w:r>
      <w:r>
        <w:t xml:space="preserve"> to central water treatment.  "</w:t>
      </w:r>
      <w:r w:rsidR="00AD7A20">
        <w:t>Equivalently</w:t>
      </w:r>
      <w:r>
        <w:t xml:space="preserve">" means that the water would meet all </w:t>
      </w:r>
      <w:r w:rsidR="00AD7A20">
        <w:t>NPDWRs</w:t>
      </w:r>
      <w:r>
        <w:t xml:space="preserve"> and be of acceptable quality similar to water distributed by a well-operated central treatment plant. </w:t>
      </w:r>
    </w:p>
    <w:p w14:paraId="30AB9764" w14:textId="77777777" w:rsidR="00B9611A" w:rsidRDefault="00B9611A" w:rsidP="006E7993">
      <w:pPr>
        <w:widowControl w:val="0"/>
        <w:autoSpaceDE w:val="0"/>
        <w:autoSpaceDN w:val="0"/>
        <w:adjustRightInd w:val="0"/>
      </w:pPr>
    </w:p>
    <w:p w14:paraId="41DB9931" w14:textId="698352B7" w:rsidR="00C66072" w:rsidRDefault="00C66072" w:rsidP="00C660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addition to the VOCs, </w:t>
      </w:r>
      <w:r w:rsidR="00AD7A20">
        <w:t xml:space="preserve">the supplier's </w:t>
      </w:r>
      <w:r>
        <w:t xml:space="preserve">monitoring must include physical measurements and observations such as total flow treated and mechanical condition of the treatment equipment. </w:t>
      </w:r>
    </w:p>
    <w:p w14:paraId="2090B9AE" w14:textId="77777777" w:rsidR="00B9611A" w:rsidRDefault="00B9611A" w:rsidP="006E7993">
      <w:pPr>
        <w:widowControl w:val="0"/>
        <w:autoSpaceDE w:val="0"/>
        <w:autoSpaceDN w:val="0"/>
        <w:adjustRightInd w:val="0"/>
      </w:pPr>
    </w:p>
    <w:p w14:paraId="6B30099F" w14:textId="78B46A35" w:rsidR="00C66072" w:rsidRDefault="00C66072" w:rsidP="00C6607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D7A20">
        <w:t>The Agency must approve any use</w:t>
      </w:r>
      <w:r>
        <w:t xml:space="preserve"> of point-of-entry devices </w:t>
      </w:r>
      <w:r w:rsidR="00AD7A20">
        <w:t>in</w:t>
      </w:r>
      <w:r>
        <w:t xml:space="preserve"> a SEP. </w:t>
      </w:r>
    </w:p>
    <w:p w14:paraId="2CEE088E" w14:textId="77777777" w:rsidR="00B9611A" w:rsidRDefault="00B9611A" w:rsidP="006E7993">
      <w:pPr>
        <w:widowControl w:val="0"/>
        <w:autoSpaceDE w:val="0"/>
        <w:autoSpaceDN w:val="0"/>
        <w:adjustRightInd w:val="0"/>
      </w:pPr>
    </w:p>
    <w:p w14:paraId="42CB09BA" w14:textId="2DCECD35" w:rsidR="00C66072" w:rsidRDefault="00C66072" w:rsidP="00C6607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AD7A20">
        <w:t>The supplier must properly apply effective</w:t>
      </w:r>
      <w:r>
        <w:t xml:space="preserve"> technology under </w:t>
      </w:r>
      <w:r w:rsidR="00AD7A20">
        <w:t>an Agency-approved</w:t>
      </w:r>
      <w:r>
        <w:t xml:space="preserve"> plan</w:t>
      </w:r>
      <w:r w:rsidR="00AD7A20">
        <w:t>,</w:t>
      </w:r>
      <w:r>
        <w:t xml:space="preserve"> and the </w:t>
      </w:r>
      <w:r w:rsidR="00AD7A20">
        <w:t xml:space="preserve">supplier must maintain the </w:t>
      </w:r>
      <w:r>
        <w:t xml:space="preserve">microbiological safety of the water. </w:t>
      </w:r>
    </w:p>
    <w:p w14:paraId="0240EBC2" w14:textId="77777777" w:rsidR="00B9611A" w:rsidRDefault="00B9611A" w:rsidP="006E7993">
      <w:pPr>
        <w:widowControl w:val="0"/>
        <w:autoSpaceDE w:val="0"/>
        <w:autoSpaceDN w:val="0"/>
        <w:adjustRightInd w:val="0"/>
      </w:pPr>
    </w:p>
    <w:p w14:paraId="0FA11406" w14:textId="17C8D7DC" w:rsidR="00C66072" w:rsidRDefault="00C66072" w:rsidP="00C660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</w:t>
      </w:r>
      <w:r w:rsidR="00AF2971">
        <w:t xml:space="preserve">must </w:t>
      </w:r>
      <w:r>
        <w:t xml:space="preserve">require adequate </w:t>
      </w:r>
      <w:r w:rsidR="00AD7A20">
        <w:t xml:space="preserve">performance </w:t>
      </w:r>
      <w:r>
        <w:t>certification, field testing, and</w:t>
      </w:r>
      <w:r w:rsidR="00AD7A20">
        <w:t xml:space="preserve"> rigorous engineering design review of the point-of-entry devices</w:t>
      </w:r>
      <w:r w:rsidR="003D611D">
        <w:t xml:space="preserve"> </w:t>
      </w:r>
      <w:r w:rsidR="00AD7A20">
        <w:t>(</w:t>
      </w:r>
      <w:r>
        <w:t>if not included in the certification process</w:t>
      </w:r>
      <w:r w:rsidR="00AD7A20">
        <w:t>)</w:t>
      </w:r>
      <w:r>
        <w:t xml:space="preserve">. </w:t>
      </w:r>
    </w:p>
    <w:p w14:paraId="3189D38B" w14:textId="77777777" w:rsidR="00B9611A" w:rsidRDefault="00B9611A" w:rsidP="006E7993">
      <w:pPr>
        <w:widowControl w:val="0"/>
        <w:autoSpaceDE w:val="0"/>
        <w:autoSpaceDN w:val="0"/>
        <w:adjustRightInd w:val="0"/>
      </w:pPr>
    </w:p>
    <w:p w14:paraId="0F85502B" w14:textId="6511B5C9" w:rsidR="00C66072" w:rsidRDefault="00C66072" w:rsidP="00C660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design and application of the point-of-entry devices must consider the tendency for </w:t>
      </w:r>
      <w:r w:rsidR="00AD7A20">
        <w:t>increased</w:t>
      </w:r>
      <w:r>
        <w:t xml:space="preserve"> heterotrophic bacteria concentrations in water treated with activated carbon.  The Agency may </w:t>
      </w:r>
      <w:r w:rsidR="00AD7A20">
        <w:t>issue</w:t>
      </w:r>
      <w:r w:rsidR="00AF2971">
        <w:t xml:space="preserve"> a SEP</w:t>
      </w:r>
      <w:r w:rsidR="00AD7A20">
        <w:t xml:space="preserve"> requiring</w:t>
      </w:r>
      <w:r>
        <w:t xml:space="preserve"> frequent backwashing, post-contactor disinfection</w:t>
      </w:r>
      <w:r w:rsidR="00D224A3">
        <w:t>,</w:t>
      </w:r>
      <w:r>
        <w:t xml:space="preserve"> and HPC monitoring to ensure that </w:t>
      </w:r>
      <w:r w:rsidR="00AD7A20">
        <w:t xml:space="preserve">nothing compromises </w:t>
      </w:r>
      <w:r>
        <w:t xml:space="preserve">the microbiological safety of the water. </w:t>
      </w:r>
    </w:p>
    <w:p w14:paraId="08613ED7" w14:textId="77777777" w:rsidR="00B9611A" w:rsidRDefault="00B9611A" w:rsidP="006E7993">
      <w:pPr>
        <w:widowControl w:val="0"/>
        <w:autoSpaceDE w:val="0"/>
        <w:autoSpaceDN w:val="0"/>
        <w:adjustRightInd w:val="0"/>
      </w:pPr>
    </w:p>
    <w:p w14:paraId="15B480F2" w14:textId="1AE61E94" w:rsidR="00C66072" w:rsidRDefault="00C66072" w:rsidP="00C6607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AD7A20">
        <w:t>The point-of-entry devices must protect all</w:t>
      </w:r>
      <w:r>
        <w:t xml:space="preserve"> consumers.  Every building connected to the system must have a point-of-entry device installed, maintained</w:t>
      </w:r>
      <w:r w:rsidR="00D224A3">
        <w:t>,</w:t>
      </w:r>
      <w:r>
        <w:t xml:space="preserve"> and adequately monitored. The </w:t>
      </w:r>
      <w:r w:rsidR="00B1208B">
        <w:t xml:space="preserve">supplier must assure the </w:t>
      </w:r>
      <w:r>
        <w:t xml:space="preserve">Agency that every building is subject to treatment and monitoring, and that the rights and responsibilities of the PWS customer convey with title upon sale of </w:t>
      </w:r>
      <w:r w:rsidR="007C0A7B">
        <w:t xml:space="preserve">the </w:t>
      </w:r>
      <w:r>
        <w:t xml:space="preserve">property. </w:t>
      </w:r>
    </w:p>
    <w:p w14:paraId="48C3784A" w14:textId="77777777" w:rsidR="00B9611A" w:rsidRDefault="00B9611A" w:rsidP="006E7993">
      <w:pPr>
        <w:widowControl w:val="0"/>
        <w:autoSpaceDE w:val="0"/>
        <w:autoSpaceDN w:val="0"/>
        <w:adjustRightInd w:val="0"/>
      </w:pPr>
    </w:p>
    <w:p w14:paraId="0DEA8774" w14:textId="4E13B454" w:rsidR="00C66072" w:rsidRDefault="00C66072" w:rsidP="00C6607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7C0A7B">
        <w:t>Using</w:t>
      </w:r>
      <w:r>
        <w:t xml:space="preserve"> any point-of-entry device must not cause increased corrosion of </w:t>
      </w:r>
      <w:r w:rsidR="007C0A7B">
        <w:t>lead-</w:t>
      </w:r>
      <w:r>
        <w:t xml:space="preserve"> and </w:t>
      </w:r>
      <w:r w:rsidR="007C0A7B">
        <w:t>copper-bearing</w:t>
      </w:r>
      <w:r>
        <w:t xml:space="preserve"> materials between the device and the tap that could increase contaminant levels at the tap. </w:t>
      </w:r>
    </w:p>
    <w:p w14:paraId="795B1513" w14:textId="77777777" w:rsidR="00B9611A" w:rsidRDefault="00B9611A" w:rsidP="006E7993">
      <w:pPr>
        <w:widowControl w:val="0"/>
        <w:autoSpaceDE w:val="0"/>
        <w:autoSpaceDN w:val="0"/>
        <w:adjustRightInd w:val="0"/>
      </w:pPr>
    </w:p>
    <w:p w14:paraId="364472FD" w14:textId="5494454E" w:rsidR="00C66072" w:rsidRDefault="00C66072" w:rsidP="00C66072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 xml:space="preserve">BOARD NOTE:  </w:t>
      </w:r>
      <w:r w:rsidR="007C0A7B">
        <w:t>This Section derives</w:t>
      </w:r>
      <w:r>
        <w:t xml:space="preserve"> from 40 CFR 141.100 and 142.62(h)(7). </w:t>
      </w:r>
    </w:p>
    <w:p w14:paraId="7AFC1BC3" w14:textId="77777777" w:rsidR="00C66072" w:rsidRDefault="00C66072" w:rsidP="006E7993">
      <w:pPr>
        <w:widowControl w:val="0"/>
        <w:autoSpaceDE w:val="0"/>
        <w:autoSpaceDN w:val="0"/>
        <w:adjustRightInd w:val="0"/>
      </w:pPr>
    </w:p>
    <w:p w14:paraId="34C20F76" w14:textId="19C75895" w:rsidR="00AF2971" w:rsidRDefault="007C0A7B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5507BB">
        <w:t>16486</w:t>
      </w:r>
      <w:r w:rsidRPr="00FD1AD2">
        <w:t xml:space="preserve">, effective </w:t>
      </w:r>
      <w:r w:rsidR="005507BB">
        <w:t>November 2, 2023</w:t>
      </w:r>
      <w:r w:rsidRPr="00FD1AD2">
        <w:t>)</w:t>
      </w:r>
    </w:p>
    <w:sectPr w:rsidR="00AF2971" w:rsidSect="00C660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072"/>
    <w:rsid w:val="00016E54"/>
    <w:rsid w:val="00080E17"/>
    <w:rsid w:val="00165C3F"/>
    <w:rsid w:val="003D611D"/>
    <w:rsid w:val="005507BB"/>
    <w:rsid w:val="005C3366"/>
    <w:rsid w:val="0069411F"/>
    <w:rsid w:val="006E7993"/>
    <w:rsid w:val="007C0A7B"/>
    <w:rsid w:val="008A78D2"/>
    <w:rsid w:val="00A23CE3"/>
    <w:rsid w:val="00A80B82"/>
    <w:rsid w:val="00AD7A20"/>
    <w:rsid w:val="00AF2971"/>
    <w:rsid w:val="00B1208B"/>
    <w:rsid w:val="00B9611A"/>
    <w:rsid w:val="00C66072"/>
    <w:rsid w:val="00D06D19"/>
    <w:rsid w:val="00D224A3"/>
    <w:rsid w:val="00D81704"/>
    <w:rsid w:val="00D93292"/>
    <w:rsid w:val="00D96E7C"/>
    <w:rsid w:val="00DC5FF7"/>
    <w:rsid w:val="00DF45F1"/>
    <w:rsid w:val="00F5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92AF6D"/>
  <w15:docId w15:val="{605A0FA8-23B9-430D-A1D7-89CBCE38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2023-11-17T13:57:00Z</dcterms:created>
  <dcterms:modified xsi:type="dcterms:W3CDTF">2023-11-17T16:01:00Z</dcterms:modified>
</cp:coreProperties>
</file>