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69C" w:rsidRDefault="003B669C" w:rsidP="003B66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669C" w:rsidRDefault="003B669C" w:rsidP="003B669C">
      <w:pPr>
        <w:widowControl w:val="0"/>
        <w:autoSpaceDE w:val="0"/>
        <w:autoSpaceDN w:val="0"/>
        <w:adjustRightInd w:val="0"/>
        <w:jc w:val="center"/>
      </w:pPr>
      <w:r>
        <w:t>SUBPART C:  USE OF NON-CENTRALIZED TREATMENT DEVICES</w:t>
      </w:r>
    </w:p>
    <w:sectPr w:rsidR="003B669C" w:rsidSect="003B66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669C"/>
    <w:rsid w:val="003B669C"/>
    <w:rsid w:val="003F12DD"/>
    <w:rsid w:val="00445B42"/>
    <w:rsid w:val="005C3366"/>
    <w:rsid w:val="00E0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USE OF NON-CENTRALIZED TREATMENT DEVICES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USE OF NON-CENTRALIZED TREATMENT DEVICES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