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097B" w14:textId="77777777" w:rsidR="00B96347" w:rsidRDefault="00B96347" w:rsidP="00B96347">
      <w:pPr>
        <w:widowControl w:val="0"/>
        <w:autoSpaceDE w:val="0"/>
        <w:autoSpaceDN w:val="0"/>
        <w:adjustRightInd w:val="0"/>
      </w:pPr>
    </w:p>
    <w:p w14:paraId="40595ED8" w14:textId="77777777" w:rsidR="00B96347" w:rsidRDefault="00B96347" w:rsidP="00B963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611.111  Relief</w:t>
      </w:r>
      <w:proofErr w:type="gramEnd"/>
      <w:r>
        <w:rPr>
          <w:b/>
          <w:bCs/>
        </w:rPr>
        <w:t xml:space="preserve"> Equivalent to SDWA Section 1415(a) Variances</w:t>
      </w:r>
      <w:r>
        <w:t xml:space="preserve"> </w:t>
      </w:r>
    </w:p>
    <w:p w14:paraId="3F984FEC" w14:textId="77777777" w:rsidR="00B96347" w:rsidRDefault="00B96347" w:rsidP="00B96347">
      <w:pPr>
        <w:widowControl w:val="0"/>
        <w:autoSpaceDE w:val="0"/>
        <w:autoSpaceDN w:val="0"/>
        <w:adjustRightInd w:val="0"/>
      </w:pPr>
    </w:p>
    <w:p w14:paraId="513EE733" w14:textId="3928F890" w:rsidR="00B96347" w:rsidRDefault="00B96347" w:rsidP="00B96347">
      <w:pPr>
        <w:widowControl w:val="0"/>
        <w:autoSpaceDE w:val="0"/>
        <w:autoSpaceDN w:val="0"/>
        <w:adjustRightInd w:val="0"/>
      </w:pPr>
      <w:r>
        <w:t xml:space="preserve">This Section </w:t>
      </w:r>
      <w:r w:rsidR="00D20BAC">
        <w:t>describes</w:t>
      </w:r>
      <w:r>
        <w:t xml:space="preserve"> how the Board grants relief equivalent to that available from USEPA under </w:t>
      </w:r>
      <w:r w:rsidR="002A60C4">
        <w:t xml:space="preserve">section </w:t>
      </w:r>
      <w:r>
        <w:t xml:space="preserve">1415(a)(1)(A) and </w:t>
      </w:r>
      <w:r w:rsidR="00BB649E">
        <w:t>(a)(1)</w:t>
      </w:r>
      <w:r>
        <w:t xml:space="preserve">(B) of SDWA </w:t>
      </w:r>
      <w:r w:rsidR="002A60C4">
        <w:t xml:space="preserve">(42 </w:t>
      </w:r>
      <w:r w:rsidR="00D56571">
        <w:t>U.S.C.</w:t>
      </w:r>
      <w:r w:rsidR="002A60C4">
        <w:t xml:space="preserve"> 300g-4(a)(1)(A) and (a)(1)(B))</w:t>
      </w:r>
      <w:r w:rsidR="00BB649E">
        <w:t>.</w:t>
      </w:r>
      <w:r w:rsidR="002A60C4">
        <w:t xml:space="preserve"> </w:t>
      </w:r>
      <w:r w:rsidR="00D20BAC">
        <w:t xml:space="preserve">Every variance under Sections 35 through 38 of the Act must require that the supplier comply within five years.  </w:t>
      </w:r>
      <w:r w:rsidR="002A60C4">
        <w:t xml:space="preserve">SDWA section </w:t>
      </w:r>
      <w:r>
        <w:t xml:space="preserve">1415 variances </w:t>
      </w:r>
      <w:r w:rsidR="00D20BAC">
        <w:t>need</w:t>
      </w:r>
      <w:r>
        <w:t xml:space="preserve"> not </w:t>
      </w:r>
      <w:r w:rsidR="00D20BAC">
        <w:t>do so</w:t>
      </w:r>
      <w:r>
        <w:t xml:space="preserve">.  </w:t>
      </w:r>
      <w:r w:rsidR="00D20BAC">
        <w:t>A supplier</w:t>
      </w:r>
      <w:r>
        <w:t xml:space="preserve"> may </w:t>
      </w:r>
      <w:r w:rsidR="00D20BAC">
        <w:t>seek</w:t>
      </w:r>
      <w:r>
        <w:t xml:space="preserve"> State regulatory relief equivalent to a SDWA </w:t>
      </w:r>
      <w:r w:rsidR="002A60C4">
        <w:t xml:space="preserve">section </w:t>
      </w:r>
      <w:r>
        <w:t xml:space="preserve">1415 variance </w:t>
      </w:r>
      <w:r w:rsidR="00D20BAC">
        <w:t>using</w:t>
      </w:r>
      <w:r>
        <w:t xml:space="preserve"> one of three procedural mechanisms:  a variance under Sections 35</w:t>
      </w:r>
      <w:r w:rsidR="00570544">
        <w:t xml:space="preserve"> through </w:t>
      </w:r>
      <w:r w:rsidR="003B13EE">
        <w:t>38</w:t>
      </w:r>
      <w:r>
        <w:t xml:space="preserve"> of the Act and </w:t>
      </w:r>
      <w:r w:rsidR="002A60C4">
        <w:t xml:space="preserve">Subpart B of </w:t>
      </w:r>
      <w:r>
        <w:t>35 Ill. Adm. Code 104; a site-specific rule under Sections 27</w:t>
      </w:r>
      <w:r w:rsidR="00F4173B">
        <w:t xml:space="preserve"> and 28</w:t>
      </w:r>
      <w:r>
        <w:t xml:space="preserve"> of the Act</w:t>
      </w:r>
      <w:r w:rsidR="002A60C4">
        <w:t xml:space="preserve"> </w:t>
      </w:r>
      <w:r>
        <w:t>and 35 Ill. Adm. Code 102; or an adjusted standard under Section 28.1 of the Act</w:t>
      </w:r>
      <w:r w:rsidR="002A60C4">
        <w:t xml:space="preserve"> </w:t>
      </w:r>
      <w:r>
        <w:t xml:space="preserve">and </w:t>
      </w:r>
      <w:r w:rsidR="002A60C4">
        <w:t xml:space="preserve">Subpart D of </w:t>
      </w:r>
      <w:r>
        <w:t xml:space="preserve">35 Ill. Adm. Code </w:t>
      </w:r>
      <w:r w:rsidR="002A60C4">
        <w:t>104</w:t>
      </w:r>
      <w:r>
        <w:t xml:space="preserve">. </w:t>
      </w:r>
    </w:p>
    <w:p w14:paraId="753880E4" w14:textId="77777777" w:rsidR="00066914" w:rsidRDefault="00066914" w:rsidP="00B96347">
      <w:pPr>
        <w:widowControl w:val="0"/>
        <w:autoSpaceDE w:val="0"/>
        <w:autoSpaceDN w:val="0"/>
        <w:adjustRightInd w:val="0"/>
      </w:pPr>
    </w:p>
    <w:p w14:paraId="13B5A437" w14:textId="73D46EC5" w:rsidR="00B96347" w:rsidRDefault="00B96347" w:rsidP="00B963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Board will grant a variance, a site-specific rule</w:t>
      </w:r>
      <w:r w:rsidR="002A60C4">
        <w:t>,</w:t>
      </w:r>
      <w:r>
        <w:t xml:space="preserve"> or an adjusted standard from an MCL or a treatment technique </w:t>
      </w:r>
      <w:r w:rsidR="00212568">
        <w:t>under</w:t>
      </w:r>
      <w:r>
        <w:t xml:space="preserve"> this Section. </w:t>
      </w:r>
    </w:p>
    <w:p w14:paraId="3A698F59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7EAD1A1A" w14:textId="23049EC3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D20BAC">
        <w:t>supplier</w:t>
      </w:r>
      <w:r>
        <w:t xml:space="preserve"> </w:t>
      </w:r>
      <w:r w:rsidR="002A60C4">
        <w:t xml:space="preserve">must </w:t>
      </w:r>
      <w:r>
        <w:t xml:space="preserve">file a petition </w:t>
      </w:r>
      <w:r w:rsidR="00212568">
        <w:t>under</w:t>
      </w:r>
      <w:r>
        <w:t xml:space="preserve"> </w:t>
      </w:r>
      <w:r w:rsidR="00D20BAC">
        <w:t xml:space="preserve">the applicable of </w:t>
      </w:r>
      <w:r>
        <w:t>35 Ill. Adm. Code 102</w:t>
      </w:r>
      <w:r w:rsidR="00C25590">
        <w:t xml:space="preserve"> or</w:t>
      </w:r>
      <w:r>
        <w:t xml:space="preserve"> 104. </w:t>
      </w:r>
    </w:p>
    <w:p w14:paraId="51CF504E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194899BA" w14:textId="0B19E0B6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State requirement does not have a federal counterpart, the Board </w:t>
      </w:r>
      <w:r w:rsidR="00D20BAC">
        <w:t>needs not follow this Section when granting</w:t>
      </w:r>
      <w:r>
        <w:t xml:space="preserve"> relief from the State requirements. </w:t>
      </w:r>
    </w:p>
    <w:p w14:paraId="113E42CC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1C9557DD" w14:textId="77777777" w:rsidR="00B96347" w:rsidRDefault="00B96347" w:rsidP="00B963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Relief from an MCL </w:t>
      </w:r>
    </w:p>
    <w:p w14:paraId="28588544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66FD3C38" w14:textId="661BE0CF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20BAC">
        <w:t>To justify</w:t>
      </w:r>
      <w:r>
        <w:t xml:space="preserve"> relief from an MCL under this Section, the </w:t>
      </w:r>
      <w:r w:rsidR="00D20BAC">
        <w:t>supplier</w:t>
      </w:r>
      <w:r>
        <w:t xml:space="preserve"> </w:t>
      </w:r>
      <w:r w:rsidR="00C25590">
        <w:t xml:space="preserve">must </w:t>
      </w:r>
      <w:r>
        <w:t xml:space="preserve">demonstrate </w:t>
      </w:r>
      <w:r w:rsidR="00D20BAC">
        <w:t>specific facts</w:t>
      </w:r>
      <w:r>
        <w:t xml:space="preserve">: </w:t>
      </w:r>
    </w:p>
    <w:p w14:paraId="1BFC2B3B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341325B7" w14:textId="628298F1" w:rsidR="00B96347" w:rsidRDefault="00B96347" w:rsidP="00B9634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D20BAC">
        <w:t>Due to</w:t>
      </w:r>
      <w:r>
        <w:t xml:space="preserve"> </w:t>
      </w:r>
      <w:r w:rsidR="00D56571">
        <w:t xml:space="preserve">the </w:t>
      </w:r>
      <w:r>
        <w:t xml:space="preserve">characteristics of the raw water sources and alternative sources that are reasonably available to the system, the </w:t>
      </w:r>
      <w:r w:rsidR="00D20BAC">
        <w:t>supplier</w:t>
      </w:r>
      <w:r>
        <w:t xml:space="preserve"> cannot meet the MCL; </w:t>
      </w:r>
    </w:p>
    <w:p w14:paraId="5D9AA88F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11414FF1" w14:textId="2DA39F78" w:rsidR="00B96347" w:rsidRDefault="00B96347" w:rsidP="00B9634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D20BAC">
        <w:t>supplier installs or</w:t>
      </w:r>
      <w:r>
        <w:t xml:space="preserve"> will install BAT (as identified in Subpart F), treatment technique, or other means </w:t>
      </w:r>
      <w:r w:rsidR="002A60C4">
        <w:t xml:space="preserve">that </w:t>
      </w:r>
      <w:r>
        <w:t>the Agency finds available.  BAT may vary depending on</w:t>
      </w:r>
      <w:r w:rsidR="002A60C4">
        <w:t xml:space="preserve"> </w:t>
      </w:r>
      <w:r w:rsidR="00D20BAC">
        <w:t>specific considerations</w:t>
      </w:r>
      <w:r>
        <w:t xml:space="preserve">: </w:t>
      </w:r>
    </w:p>
    <w:p w14:paraId="11A489CD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70472841" w14:textId="792996EE" w:rsidR="00B96347" w:rsidRDefault="00B96347" w:rsidP="00B96347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The number of persons the system</w:t>
      </w:r>
      <w:r w:rsidR="00D20BAC">
        <w:t xml:space="preserve"> serves</w:t>
      </w:r>
      <w:r>
        <w:t xml:space="preserve">; </w:t>
      </w:r>
    </w:p>
    <w:p w14:paraId="74E03AF3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59426780" w14:textId="77777777" w:rsidR="00B96347" w:rsidRDefault="00B96347" w:rsidP="00B96347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Physical conditions related to engineering feasibility; and </w:t>
      </w:r>
    </w:p>
    <w:p w14:paraId="638970A4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2AB326EF" w14:textId="4B902E95" w:rsidR="00B96347" w:rsidRDefault="00B96347" w:rsidP="00B96347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 w:rsidR="00D20BAC">
        <w:t>Compliance costs</w:t>
      </w:r>
      <w:r>
        <w:t xml:space="preserve">; and </w:t>
      </w:r>
    </w:p>
    <w:p w14:paraId="35E9731F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57F22D00" w14:textId="0C652152" w:rsidR="00B96347" w:rsidRDefault="00B96347" w:rsidP="00B9634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variance will not result in an unreasonable risk to </w:t>
      </w:r>
      <w:r w:rsidR="00D20BAC">
        <w:t xml:space="preserve">human </w:t>
      </w:r>
      <w:r>
        <w:t xml:space="preserve">health. </w:t>
      </w:r>
    </w:p>
    <w:p w14:paraId="00B53072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421037EA" w14:textId="48A06974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 any order granting relief under this subsection</w:t>
      </w:r>
      <w:r w:rsidR="0027600C">
        <w:t xml:space="preserve"> (b)</w:t>
      </w:r>
      <w:r>
        <w:t xml:space="preserve">, the Board will prescribe </w:t>
      </w:r>
      <w:r w:rsidR="00D20BAC">
        <w:t>schedules</w:t>
      </w:r>
      <w:r>
        <w:t xml:space="preserve">: </w:t>
      </w:r>
    </w:p>
    <w:p w14:paraId="033DF630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7B1A36C6" w14:textId="45918553" w:rsidR="00B96347" w:rsidRDefault="00B96347" w:rsidP="00B96347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</w:r>
      <w:r w:rsidR="00D20BAC">
        <w:t>A schedule for complying</w:t>
      </w:r>
      <w:r>
        <w:t xml:space="preserve"> with each MCL </w:t>
      </w:r>
      <w:r w:rsidR="00D20BAC">
        <w:t>from which the Board granted</w:t>
      </w:r>
      <w:r>
        <w:t xml:space="preserve"> relief</w:t>
      </w:r>
      <w:r w:rsidR="00D20BAC">
        <w:t>, including increments of progress</w:t>
      </w:r>
      <w:r w:rsidR="002A60C4">
        <w:t>;</w:t>
      </w:r>
      <w:r>
        <w:t xml:space="preserve"> and </w:t>
      </w:r>
    </w:p>
    <w:p w14:paraId="37B431A2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16E0ED65" w14:textId="239C6FC1" w:rsidR="00B96347" w:rsidRDefault="00B96347" w:rsidP="00B9634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20BAC">
        <w:t>A schedule for the supplier implementing</w:t>
      </w:r>
      <w:r>
        <w:t xml:space="preserve"> each additional control measure for each MCL </w:t>
      </w:r>
      <w:r w:rsidR="00D20BAC">
        <w:t>from which the Board granted</w:t>
      </w:r>
      <w:r>
        <w:t xml:space="preserve"> relief during the period ending </w:t>
      </w:r>
      <w:r w:rsidR="00D20BAC">
        <w:t>when the order requires that the supplier comply with the MCL</w:t>
      </w:r>
      <w:r>
        <w:t xml:space="preserve">. </w:t>
      </w:r>
    </w:p>
    <w:p w14:paraId="4DFFF17D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6EE03248" w14:textId="77777777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Schedule of </w:t>
      </w:r>
      <w:r w:rsidR="00212568">
        <w:t>Compliance</w:t>
      </w:r>
      <w:r>
        <w:t xml:space="preserve"> for </w:t>
      </w:r>
      <w:r w:rsidR="00212568">
        <w:t>Relief</w:t>
      </w:r>
      <w:r>
        <w:t xml:space="preserve"> from an MCL </w:t>
      </w:r>
    </w:p>
    <w:p w14:paraId="29F5E73F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59B535B9" w14:textId="3BEC2E31" w:rsidR="00B96347" w:rsidRDefault="00B96347" w:rsidP="00B9634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schedule of compliance will require </w:t>
      </w:r>
      <w:r w:rsidR="00D20BAC">
        <w:t>the supplier to comply as expeditiously as practicable</w:t>
      </w:r>
      <w:r>
        <w:t xml:space="preserve"> with each MCL </w:t>
      </w:r>
      <w:r w:rsidR="00D20BAC">
        <w:t>from which the Board granted</w:t>
      </w:r>
      <w:r>
        <w:t xml:space="preserve"> relief. </w:t>
      </w:r>
    </w:p>
    <w:p w14:paraId="17DAF23F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458C0DEA" w14:textId="630B48F4" w:rsidR="00B96347" w:rsidRDefault="00B96347" w:rsidP="00B9634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the Board prescribes a schedule requiring </w:t>
      </w:r>
      <w:r w:rsidR="00D20BAC">
        <w:t>the supplier to comply</w:t>
      </w:r>
      <w:r>
        <w:t xml:space="preserve"> with an MCL </w:t>
      </w:r>
      <w:r w:rsidR="00D20BAC">
        <w:t>that is more</w:t>
      </w:r>
      <w:r>
        <w:t xml:space="preserve"> than five years </w:t>
      </w:r>
      <w:r w:rsidR="00D20BAC">
        <w:t>after when the Board grants</w:t>
      </w:r>
      <w:r>
        <w:t xml:space="preserve"> the relief, the Board will</w:t>
      </w:r>
      <w:r w:rsidR="002A60C4">
        <w:t xml:space="preserve"> </w:t>
      </w:r>
      <w:r w:rsidR="00D20BAC">
        <w:t>take certain actions</w:t>
      </w:r>
      <w:r>
        <w:t xml:space="preserve">: </w:t>
      </w:r>
    </w:p>
    <w:p w14:paraId="28FE983C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4A23018D" w14:textId="42FAA49D" w:rsidR="00B96347" w:rsidRDefault="00B96347" w:rsidP="00B96347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D20BAC">
        <w:t>The Board will document</w:t>
      </w:r>
      <w:r>
        <w:t xml:space="preserve"> its rationale for the extended compliance schedule; </w:t>
      </w:r>
    </w:p>
    <w:p w14:paraId="3BFF4A33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4BCE6769" w14:textId="2489EB10" w:rsidR="00B96347" w:rsidRDefault="00B96347" w:rsidP="00B96347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D20BAC">
        <w:t>The Board will discuss its</w:t>
      </w:r>
      <w:r>
        <w:t xml:space="preserve"> rationale for the extended compliance schedule in the required public notice and opportunity for public hearing; and </w:t>
      </w:r>
    </w:p>
    <w:p w14:paraId="4861FBAA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72007E66" w14:textId="5A0B77FD" w:rsidR="00B96347" w:rsidRDefault="00B96347" w:rsidP="00B96347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 w:rsidR="00D20BAC">
        <w:t>The Board will provide</w:t>
      </w:r>
      <w:r>
        <w:t xml:space="preserve"> the shortest practicable schedule feasible </w:t>
      </w:r>
      <w:r w:rsidR="00D20BAC">
        <w:t xml:space="preserve">for the supplier to comply with the MCL </w:t>
      </w:r>
      <w:r>
        <w:t xml:space="preserve">under the circumstances. </w:t>
      </w:r>
    </w:p>
    <w:p w14:paraId="17FE0080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0665E247" w14:textId="77777777" w:rsidR="00B96347" w:rsidRDefault="00B96347" w:rsidP="00B963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Relief from a </w:t>
      </w:r>
      <w:r w:rsidR="00212568">
        <w:t>Treatment Technique Requirement</w:t>
      </w:r>
      <w:r>
        <w:t xml:space="preserve"> </w:t>
      </w:r>
    </w:p>
    <w:p w14:paraId="0DA684FA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484833BA" w14:textId="78C0F969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part of the justification for relief from a treatment technique requirement under this Section, the </w:t>
      </w:r>
      <w:r w:rsidR="00D20BAC">
        <w:t>supplier</w:t>
      </w:r>
      <w:r>
        <w:t xml:space="preserve"> </w:t>
      </w:r>
      <w:r w:rsidR="002A60C4">
        <w:t xml:space="preserve">must </w:t>
      </w:r>
      <w:r>
        <w:t xml:space="preserve">demonstrate that the treatment technique is not necessary to protect the health of </w:t>
      </w:r>
      <w:r w:rsidR="00D56571">
        <w:t xml:space="preserve">the </w:t>
      </w:r>
      <w:r>
        <w:t xml:space="preserve">persons served </w:t>
      </w:r>
      <w:r w:rsidR="00D20BAC">
        <w:t>due to</w:t>
      </w:r>
      <w:r>
        <w:t xml:space="preserve"> the nature of the raw water source. </w:t>
      </w:r>
    </w:p>
    <w:p w14:paraId="14F5364C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1E30BF47" w14:textId="77777777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Board may prescribe monitoring and other requirements as a condition for relief from a treatmen</w:t>
      </w:r>
      <w:r w:rsidR="00C25590">
        <w:t>t</w:t>
      </w:r>
      <w:r>
        <w:t xml:space="preserve"> technique requirement. </w:t>
      </w:r>
    </w:p>
    <w:p w14:paraId="4F26CD13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1E963A48" w14:textId="1E2D243D" w:rsidR="00B96347" w:rsidRDefault="00B96347" w:rsidP="00B9634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Board will hold at least one public hearing.  In addition</w:t>
      </w:r>
      <w:r w:rsidR="00D56571">
        <w:t>,</w:t>
      </w:r>
      <w:r>
        <w:t xml:space="preserve"> the Board will accept comments </w:t>
      </w:r>
      <w:r w:rsidR="00212568">
        <w:t>under</w:t>
      </w:r>
      <w:r>
        <w:t xml:space="preserve"> 35 Ill. Adm. Code 102</w:t>
      </w:r>
      <w:r w:rsidR="002A60C4">
        <w:t xml:space="preserve"> </w:t>
      </w:r>
      <w:r w:rsidR="00D56571">
        <w:t>or 104</w:t>
      </w:r>
      <w:r>
        <w:t xml:space="preserve">. </w:t>
      </w:r>
    </w:p>
    <w:p w14:paraId="0446909C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222669D8" w14:textId="44D3EBA3" w:rsidR="00B96347" w:rsidRDefault="00B96347" w:rsidP="00B9634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Board will not grant relief</w:t>
      </w:r>
      <w:r w:rsidR="002A60C4">
        <w:t xml:space="preserve"> from </w:t>
      </w:r>
      <w:r w:rsidR="00D20BAC">
        <w:t>certain standards</w:t>
      </w:r>
      <w:r>
        <w:t xml:space="preserve">: </w:t>
      </w:r>
    </w:p>
    <w:p w14:paraId="36B74DA6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312AAC67" w14:textId="77777777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From the </w:t>
      </w:r>
      <w:r w:rsidR="00157925">
        <w:t>MCLs</w:t>
      </w:r>
      <w:r>
        <w:t xml:space="preserve"> for total coliforms</w:t>
      </w:r>
      <w:r w:rsidR="00157925">
        <w:t xml:space="preserve"> and E. coli</w:t>
      </w:r>
      <w:r>
        <w:t xml:space="preserve">.  </w:t>
      </w:r>
      <w:r w:rsidR="008F3BFC">
        <w:t>The</w:t>
      </w:r>
      <w:r w:rsidR="00157925">
        <w:t xml:space="preserve"> Board can no longer grant relief from the total coliform MCL.</w:t>
      </w:r>
      <w:r>
        <w:t xml:space="preserve"> </w:t>
      </w:r>
    </w:p>
    <w:p w14:paraId="4D24AFC1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13774BC5" w14:textId="77777777" w:rsidR="00530805" w:rsidRPr="00530805" w:rsidRDefault="00530805" w:rsidP="00530805">
      <w:pPr>
        <w:ind w:left="2160"/>
        <w:rPr>
          <w:rFonts w:eastAsiaTheme="minorHAnsi" w:cstheme="minorBidi"/>
          <w:szCs w:val="22"/>
        </w:rPr>
      </w:pPr>
      <w:r w:rsidRPr="00530805">
        <w:rPr>
          <w:rFonts w:eastAsiaTheme="minorHAnsi" w:cstheme="minorBidi"/>
          <w:szCs w:val="22"/>
        </w:rPr>
        <w:t>BOARD NOTE:  As provided in Section 611.131(c)(1) and 40 CFR 142.304(a)</w:t>
      </w:r>
      <w:r w:rsidR="00C2530B">
        <w:rPr>
          <w:rFonts w:eastAsiaTheme="minorHAnsi" w:cstheme="minorBidi"/>
          <w:szCs w:val="22"/>
        </w:rPr>
        <w:t>,</w:t>
      </w:r>
      <w:r w:rsidRPr="00530805">
        <w:rPr>
          <w:rFonts w:eastAsiaTheme="minorHAnsi" w:cstheme="minorBidi"/>
          <w:szCs w:val="22"/>
        </w:rPr>
        <w:t xml:space="preserve"> a small system variance is not available for rules that address microbial contaminants, which include Subparts B, R, S, X, Z, and AA.</w:t>
      </w:r>
    </w:p>
    <w:p w14:paraId="62A27112" w14:textId="77777777" w:rsidR="00530805" w:rsidRDefault="00530805" w:rsidP="003C095D">
      <w:pPr>
        <w:widowControl w:val="0"/>
        <w:autoSpaceDE w:val="0"/>
        <w:autoSpaceDN w:val="0"/>
        <w:adjustRightInd w:val="0"/>
      </w:pPr>
    </w:p>
    <w:p w14:paraId="0CD8BBB3" w14:textId="52CCE6DA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From any treatment technique </w:t>
      </w:r>
      <w:r w:rsidR="003F03BF">
        <w:t>requirement in</w:t>
      </w:r>
      <w:r>
        <w:t xml:space="preserve"> Subpart B. </w:t>
      </w:r>
    </w:p>
    <w:p w14:paraId="71A574AD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737A08F4" w14:textId="4262CEE8" w:rsidR="00B96347" w:rsidRDefault="00B96347" w:rsidP="00B963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From the RDC requirements </w:t>
      </w:r>
      <w:r w:rsidR="003F03BF">
        <w:t>in</w:t>
      </w:r>
      <w:r>
        <w:t xml:space="preserve"> Sections 611.241(c) and 611.242(b). </w:t>
      </w:r>
    </w:p>
    <w:p w14:paraId="2BB67F70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1343BCD7" w14:textId="42C22B44" w:rsidR="00B96347" w:rsidRDefault="00B96347" w:rsidP="00B9634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Agency </w:t>
      </w:r>
      <w:r w:rsidR="002A60C4">
        <w:t xml:space="preserve">must </w:t>
      </w:r>
      <w:r>
        <w:t xml:space="preserve">promptly send USEPA the </w:t>
      </w:r>
      <w:r w:rsidR="003F03BF">
        <w:t xml:space="preserve">Board's </w:t>
      </w:r>
      <w:r w:rsidR="002A60C4">
        <w:t xml:space="preserve">opinion </w:t>
      </w:r>
      <w:r>
        <w:t xml:space="preserve">and </w:t>
      </w:r>
      <w:r w:rsidR="002A60C4">
        <w:t>order</w:t>
      </w:r>
      <w:r>
        <w:t xml:space="preserve"> granting relief </w:t>
      </w:r>
      <w:r w:rsidR="00212568">
        <w:t>under</w:t>
      </w:r>
      <w:r>
        <w:t xml:space="preserve"> this Section.  The Board may reconsider and modify </w:t>
      </w:r>
      <w:r w:rsidR="003F03BF">
        <w:t>its order granting</w:t>
      </w:r>
      <w:r>
        <w:t xml:space="preserve"> relief</w:t>
      </w:r>
      <w:r w:rsidR="003F03BF">
        <w:t xml:space="preserve"> and any conditions</w:t>
      </w:r>
      <w:r>
        <w:t xml:space="preserve"> if USEPA notifies the Board of a finding </w:t>
      </w:r>
      <w:r w:rsidR="00212568">
        <w:t>under</w:t>
      </w:r>
      <w:r>
        <w:t xml:space="preserve"> </w:t>
      </w:r>
      <w:r w:rsidR="002A60C4">
        <w:t xml:space="preserve">section </w:t>
      </w:r>
      <w:r>
        <w:t>1415 of the SDWA</w:t>
      </w:r>
      <w:r w:rsidR="002A60C4">
        <w:t xml:space="preserve"> (42 </w:t>
      </w:r>
      <w:r w:rsidR="00D56571">
        <w:t>U.S.C.</w:t>
      </w:r>
      <w:r w:rsidR="002A60C4">
        <w:t xml:space="preserve"> 300g-4)</w:t>
      </w:r>
      <w:r>
        <w:t xml:space="preserve">. </w:t>
      </w:r>
    </w:p>
    <w:p w14:paraId="28B02CB8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09B0538E" w14:textId="1E1E6EF3" w:rsidR="00B96347" w:rsidRDefault="00B96347" w:rsidP="00B9634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 addition to this Section, Section 611.130 or 611.131 may apply to relief </w:t>
      </w:r>
      <w:r w:rsidR="003F03BF">
        <w:t>the Board grants</w:t>
      </w:r>
      <w:r>
        <w:t xml:space="preserve"> </w:t>
      </w:r>
      <w:r w:rsidR="00212568">
        <w:t>under</w:t>
      </w:r>
      <w:r>
        <w:t xml:space="preserve"> this Section. </w:t>
      </w:r>
    </w:p>
    <w:p w14:paraId="4C8237B7" w14:textId="77777777" w:rsidR="00066914" w:rsidRDefault="00066914" w:rsidP="003C095D">
      <w:pPr>
        <w:widowControl w:val="0"/>
        <w:autoSpaceDE w:val="0"/>
        <w:autoSpaceDN w:val="0"/>
        <w:adjustRightInd w:val="0"/>
      </w:pPr>
    </w:p>
    <w:p w14:paraId="3AA04C1C" w14:textId="21133E42" w:rsidR="00B96347" w:rsidRPr="00F4173B" w:rsidRDefault="00B96347" w:rsidP="00F4173B">
      <w:r w:rsidRPr="00F4173B">
        <w:t xml:space="preserve">BOARD NOTE:  </w:t>
      </w:r>
      <w:r w:rsidR="003F03BF">
        <w:t>This Section derives</w:t>
      </w:r>
      <w:r w:rsidRPr="00F4173B">
        <w:t xml:space="preserve"> from 40 CFR 141.4, from </w:t>
      </w:r>
      <w:r w:rsidR="002A60C4" w:rsidRPr="00F4173B">
        <w:t xml:space="preserve">section </w:t>
      </w:r>
      <w:r w:rsidRPr="00F4173B">
        <w:t xml:space="preserve">1415(a)(1)(A) and </w:t>
      </w:r>
      <w:r w:rsidR="002A60C4" w:rsidRPr="00F4173B">
        <w:t>(a)(1)</w:t>
      </w:r>
      <w:r w:rsidRPr="00F4173B">
        <w:t xml:space="preserve">(B) of the SDWA </w:t>
      </w:r>
      <w:r w:rsidR="00570544" w:rsidRPr="00F4173B">
        <w:t xml:space="preserve">(42 </w:t>
      </w:r>
      <w:r w:rsidR="00D56571">
        <w:t>U.S.C.</w:t>
      </w:r>
      <w:r w:rsidR="00570544" w:rsidRPr="00F4173B">
        <w:t xml:space="preserve"> 300g-4(a)(1)(A) and (a)(1)(B)) </w:t>
      </w:r>
      <w:r w:rsidRPr="00F4173B">
        <w:t>and from the Guidance Manual for Filtration and Disinfection</w:t>
      </w:r>
      <w:r w:rsidR="00212568">
        <w:t xml:space="preserve"> (91)</w:t>
      </w:r>
      <w:r w:rsidR="00816516">
        <w:t>,</w:t>
      </w:r>
      <w:r w:rsidRPr="00F4173B">
        <w:t xml:space="preserve"> incorporated by reference in Section 611.102.  USEPA has </w:t>
      </w:r>
      <w:r w:rsidR="00570544" w:rsidRPr="00F4173B">
        <w:t xml:space="preserve">a procedure at 40 CFR 142.23 </w:t>
      </w:r>
      <w:r w:rsidRPr="00F4173B">
        <w:t xml:space="preserve">to review and </w:t>
      </w:r>
      <w:r w:rsidR="00570544" w:rsidRPr="00F4173B">
        <w:t xml:space="preserve">potentially </w:t>
      </w:r>
      <w:r w:rsidRPr="00F4173B">
        <w:t xml:space="preserve">modify or nullify </w:t>
      </w:r>
      <w:r w:rsidR="00570544" w:rsidRPr="00F4173B">
        <w:t>state</w:t>
      </w:r>
      <w:r w:rsidRPr="00F4173B">
        <w:t xml:space="preserve"> determinations </w:t>
      </w:r>
      <w:r w:rsidR="00570544" w:rsidRPr="00F4173B">
        <w:t xml:space="preserve">granting relief from NPDWRs </w:t>
      </w:r>
      <w:r w:rsidR="007E0263">
        <w:t>if</w:t>
      </w:r>
      <w:r w:rsidR="00570544" w:rsidRPr="00F4173B">
        <w:t xml:space="preserve"> USEPA finds that the state </w:t>
      </w:r>
      <w:r w:rsidR="003F03BF">
        <w:t>abuses</w:t>
      </w:r>
      <w:r w:rsidR="00570544" w:rsidRPr="00F4173B">
        <w:t xml:space="preserve"> its discretion or </w:t>
      </w:r>
      <w:r w:rsidR="003F03BF">
        <w:t>fails</w:t>
      </w:r>
      <w:r w:rsidR="00570544" w:rsidRPr="00F4173B">
        <w:t xml:space="preserve"> to prescribe required schedules for compliance in a substantial number of instances</w:t>
      </w:r>
      <w:r w:rsidRPr="00F4173B">
        <w:t xml:space="preserve">. </w:t>
      </w:r>
    </w:p>
    <w:p w14:paraId="3294A5D7" w14:textId="77777777" w:rsidR="002A60C4" w:rsidRDefault="002A60C4" w:rsidP="003C095D">
      <w:pPr>
        <w:widowControl w:val="0"/>
        <w:autoSpaceDE w:val="0"/>
        <w:autoSpaceDN w:val="0"/>
        <w:adjustRightInd w:val="0"/>
      </w:pPr>
    </w:p>
    <w:p w14:paraId="0BAAF084" w14:textId="42E33259" w:rsidR="001864B2" w:rsidRPr="00D55B37" w:rsidRDefault="003F03BF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CB43D3">
        <w:t>16486</w:t>
      </w:r>
      <w:r w:rsidRPr="00FD1AD2">
        <w:t xml:space="preserve">, effective </w:t>
      </w:r>
      <w:r w:rsidR="00CB43D3">
        <w:t>November 2, 2023</w:t>
      </w:r>
      <w:r w:rsidRPr="00FD1AD2">
        <w:t>)</w:t>
      </w:r>
    </w:p>
    <w:sectPr w:rsidR="001864B2" w:rsidRPr="00D55B37" w:rsidSect="00B963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347"/>
    <w:rsid w:val="00033776"/>
    <w:rsid w:val="00057495"/>
    <w:rsid w:val="00066914"/>
    <w:rsid w:val="00081FDE"/>
    <w:rsid w:val="000E7A85"/>
    <w:rsid w:val="00157925"/>
    <w:rsid w:val="001864B2"/>
    <w:rsid w:val="00212568"/>
    <w:rsid w:val="00265BC0"/>
    <w:rsid w:val="0027600C"/>
    <w:rsid w:val="002A60C4"/>
    <w:rsid w:val="003A4429"/>
    <w:rsid w:val="003B13EE"/>
    <w:rsid w:val="003C095D"/>
    <w:rsid w:val="003F03BF"/>
    <w:rsid w:val="004334D8"/>
    <w:rsid w:val="005276A2"/>
    <w:rsid w:val="00530805"/>
    <w:rsid w:val="00570544"/>
    <w:rsid w:val="005C3366"/>
    <w:rsid w:val="005D125A"/>
    <w:rsid w:val="00640DD8"/>
    <w:rsid w:val="00723536"/>
    <w:rsid w:val="0073169C"/>
    <w:rsid w:val="00764D31"/>
    <w:rsid w:val="007E0263"/>
    <w:rsid w:val="007E21D3"/>
    <w:rsid w:val="007F51BC"/>
    <w:rsid w:val="008034CE"/>
    <w:rsid w:val="00816516"/>
    <w:rsid w:val="008213E0"/>
    <w:rsid w:val="00844CEB"/>
    <w:rsid w:val="008E24BB"/>
    <w:rsid w:val="008E7444"/>
    <w:rsid w:val="008F3BFC"/>
    <w:rsid w:val="00966B16"/>
    <w:rsid w:val="00A8301A"/>
    <w:rsid w:val="00B96347"/>
    <w:rsid w:val="00BB649E"/>
    <w:rsid w:val="00BF20D2"/>
    <w:rsid w:val="00BF65C2"/>
    <w:rsid w:val="00C2530B"/>
    <w:rsid w:val="00C25590"/>
    <w:rsid w:val="00C70163"/>
    <w:rsid w:val="00CB43D3"/>
    <w:rsid w:val="00CF36AE"/>
    <w:rsid w:val="00D20BAC"/>
    <w:rsid w:val="00D56571"/>
    <w:rsid w:val="00DA5532"/>
    <w:rsid w:val="00DE06D9"/>
    <w:rsid w:val="00DE367C"/>
    <w:rsid w:val="00DE7AE2"/>
    <w:rsid w:val="00ED1C3C"/>
    <w:rsid w:val="00F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2AC5C8"/>
  <w15:docId w15:val="{242E5814-D510-4EDA-BBB5-039CA5FA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2023-11-17T13:55:00Z</dcterms:created>
  <dcterms:modified xsi:type="dcterms:W3CDTF">2023-11-17T16:35:00Z</dcterms:modified>
</cp:coreProperties>
</file>