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AB6" w:rsidRDefault="00C44AB6" w:rsidP="00C44A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4AB6" w:rsidRDefault="00C44AB6" w:rsidP="00C44AB6">
      <w:pPr>
        <w:widowControl w:val="0"/>
        <w:autoSpaceDE w:val="0"/>
        <w:autoSpaceDN w:val="0"/>
        <w:adjustRightInd w:val="0"/>
        <w:jc w:val="center"/>
      </w:pPr>
      <w:r>
        <w:t>PART 580</w:t>
      </w:r>
    </w:p>
    <w:p w:rsidR="00C44AB6" w:rsidRDefault="00C44AB6" w:rsidP="00C44AB6">
      <w:pPr>
        <w:widowControl w:val="0"/>
        <w:autoSpaceDE w:val="0"/>
        <w:autoSpaceDN w:val="0"/>
        <w:adjustRightInd w:val="0"/>
        <w:jc w:val="center"/>
      </w:pPr>
      <w:r>
        <w:t>PROCEDURES FOR REPORTING RELEASES OF LIVESTOCK WASTE</w:t>
      </w:r>
    </w:p>
    <w:sectPr w:rsidR="00C44AB6" w:rsidSect="00C44A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4AB6"/>
    <w:rsid w:val="003A12D7"/>
    <w:rsid w:val="005C3366"/>
    <w:rsid w:val="006838B8"/>
    <w:rsid w:val="00C44AB6"/>
    <w:rsid w:val="00EC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580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580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