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F7" w:rsidRDefault="00FE3AF7" w:rsidP="00FE3A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AF7" w:rsidRDefault="00FE3AF7" w:rsidP="00FE3A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503.103  </w:t>
      </w:r>
      <w:proofErr w:type="spellStart"/>
      <w:r>
        <w:rPr>
          <w:b/>
          <w:bCs/>
        </w:rPr>
        <w:t>Silvicultural</w:t>
      </w:r>
      <w:proofErr w:type="spellEnd"/>
      <w:r>
        <w:rPr>
          <w:b/>
          <w:bCs/>
        </w:rPr>
        <w:t xml:space="preserve"> Activities</w:t>
      </w:r>
      <w:r>
        <w:t xml:space="preserve"> </w:t>
      </w:r>
    </w:p>
    <w:p w:rsidR="00FE3AF7" w:rsidRDefault="00FE3AF7" w:rsidP="00FE3AF7">
      <w:pPr>
        <w:widowControl w:val="0"/>
        <w:autoSpaceDE w:val="0"/>
        <w:autoSpaceDN w:val="0"/>
        <w:adjustRightInd w:val="0"/>
      </w:pPr>
    </w:p>
    <w:p w:rsidR="00FE3AF7" w:rsidRDefault="00FE3AF7" w:rsidP="00FE3AF7">
      <w:pPr>
        <w:widowControl w:val="0"/>
        <w:autoSpaceDE w:val="0"/>
        <w:autoSpaceDN w:val="0"/>
        <w:adjustRightInd w:val="0"/>
      </w:pPr>
      <w:r>
        <w:t xml:space="preserve">NPDES permits are required for discharges from </w:t>
      </w:r>
      <w:proofErr w:type="spellStart"/>
      <w:r>
        <w:t>silvicultural</w:t>
      </w:r>
      <w:proofErr w:type="spellEnd"/>
      <w:r>
        <w:t xml:space="preserve"> point sources. </w:t>
      </w:r>
    </w:p>
    <w:p w:rsidR="00FE3AF7" w:rsidRDefault="00FE3AF7" w:rsidP="00FE3AF7">
      <w:pPr>
        <w:widowControl w:val="0"/>
        <w:autoSpaceDE w:val="0"/>
        <w:autoSpaceDN w:val="0"/>
        <w:adjustRightInd w:val="0"/>
      </w:pPr>
    </w:p>
    <w:p w:rsidR="00FE3AF7" w:rsidRDefault="00FE3AF7" w:rsidP="00FE3A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 Ill. Reg. 44, p. 137, effective October 30, 1978) </w:t>
      </w:r>
    </w:p>
    <w:sectPr w:rsidR="00FE3AF7" w:rsidSect="00FE3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AF7"/>
    <w:rsid w:val="000415B7"/>
    <w:rsid w:val="002812CB"/>
    <w:rsid w:val="005C3366"/>
    <w:rsid w:val="006123CB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