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BD" w:rsidRDefault="000159BD" w:rsidP="00015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9BD" w:rsidRDefault="000159BD" w:rsidP="000159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501.260  Impermeable</w:t>
      </w:r>
      <w:r>
        <w:t xml:space="preserve"> </w:t>
      </w:r>
    </w:p>
    <w:p w:rsidR="000159BD" w:rsidRDefault="000159BD" w:rsidP="000159BD">
      <w:pPr>
        <w:widowControl w:val="0"/>
        <w:autoSpaceDE w:val="0"/>
        <w:autoSpaceDN w:val="0"/>
        <w:adjustRightInd w:val="0"/>
      </w:pPr>
    </w:p>
    <w:p w:rsidR="000159BD" w:rsidRDefault="000159BD" w:rsidP="000159BD">
      <w:pPr>
        <w:widowControl w:val="0"/>
        <w:autoSpaceDE w:val="0"/>
        <w:autoSpaceDN w:val="0"/>
        <w:adjustRightInd w:val="0"/>
      </w:pPr>
      <w:r>
        <w:t xml:space="preserve">Not permitting significant passage of fluids under the usual pressure differences found in constructed livestock waste-handling facilities. </w:t>
      </w:r>
    </w:p>
    <w:sectPr w:rsidR="000159BD" w:rsidSect="00015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9BD"/>
    <w:rsid w:val="000159BD"/>
    <w:rsid w:val="0015387F"/>
    <w:rsid w:val="005C3366"/>
    <w:rsid w:val="00B90237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