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801" w:rsidRPr="00DB4F6C" w:rsidRDefault="00125801" w:rsidP="00125801"/>
    <w:p w:rsidR="00125801" w:rsidRPr="00DB4F6C" w:rsidRDefault="00125801" w:rsidP="00125801">
      <w:pPr>
        <w:rPr>
          <w:b/>
          <w:bCs/>
        </w:rPr>
      </w:pPr>
      <w:r w:rsidRPr="00DB4F6C">
        <w:rPr>
          <w:b/>
          <w:bCs/>
        </w:rPr>
        <w:t xml:space="preserve">Section 501.254  Groundwater </w:t>
      </w:r>
    </w:p>
    <w:p w:rsidR="00125801" w:rsidRPr="00DB4F6C" w:rsidRDefault="00125801" w:rsidP="00125801"/>
    <w:p w:rsidR="00125801" w:rsidRPr="00DB4F6C" w:rsidRDefault="00125801" w:rsidP="00125801">
      <w:r w:rsidRPr="00D77B82">
        <w:rPr>
          <w:i/>
        </w:rPr>
        <w:t>Underground water which occurs within the saturated zone and geologic materials where the fluid pressure in the pore space is equal to or greater than atmospheric pressure</w:t>
      </w:r>
      <w:r>
        <w:t xml:space="preserve"> [415 ILCS 5/3.210]</w:t>
      </w:r>
      <w:r w:rsidRPr="00DB4F6C">
        <w:t>.</w:t>
      </w:r>
    </w:p>
    <w:p w:rsidR="000174EB" w:rsidRDefault="000174EB" w:rsidP="00125801"/>
    <w:p w:rsidR="00125801" w:rsidRPr="00D55B37" w:rsidRDefault="00125801">
      <w:pPr>
        <w:pStyle w:val="JCARSourceNote"/>
        <w:ind w:left="720"/>
      </w:pPr>
      <w:r w:rsidRPr="00D55B37">
        <w:t xml:space="preserve">(Source:  Added at </w:t>
      </w:r>
      <w:r>
        <w:t>38</w:t>
      </w:r>
      <w:r w:rsidRPr="00D55B37">
        <w:t xml:space="preserve"> Ill. Reg. </w:t>
      </w:r>
      <w:r w:rsidR="00B80F1D">
        <w:t>17661</w:t>
      </w:r>
      <w:r w:rsidRPr="00D55B37">
        <w:t xml:space="preserve">, effective </w:t>
      </w:r>
      <w:bookmarkStart w:id="0" w:name="_GoBack"/>
      <w:r w:rsidR="00B80F1D">
        <w:t>August 11, 2014</w:t>
      </w:r>
      <w:bookmarkEnd w:id="0"/>
      <w:r w:rsidRPr="00D55B37">
        <w:t>)</w:t>
      </w:r>
    </w:p>
    <w:sectPr w:rsidR="00125801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AC0" w:rsidRDefault="00C67AC0">
      <w:r>
        <w:separator/>
      </w:r>
    </w:p>
  </w:endnote>
  <w:endnote w:type="continuationSeparator" w:id="0">
    <w:p w:rsidR="00C67AC0" w:rsidRDefault="00C67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AC0" w:rsidRDefault="00C67AC0">
      <w:r>
        <w:separator/>
      </w:r>
    </w:p>
  </w:footnote>
  <w:footnote w:type="continuationSeparator" w:id="0">
    <w:p w:rsidR="00C67AC0" w:rsidRDefault="00C67A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AC0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5801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0F1D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AC0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46C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9810FE-9989-44A8-8BB4-0D332C65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801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widowControl/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widowControl/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King, Melissa A.</cp:lastModifiedBy>
  <cp:revision>3</cp:revision>
  <dcterms:created xsi:type="dcterms:W3CDTF">2014-07-22T14:41:00Z</dcterms:created>
  <dcterms:modified xsi:type="dcterms:W3CDTF">2014-08-15T21:53:00Z</dcterms:modified>
</cp:coreProperties>
</file>