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44C" w:rsidRDefault="006C044C" w:rsidP="006C04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044C" w:rsidRDefault="006C044C" w:rsidP="006C04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501.205  Act</w:t>
      </w:r>
      <w:r>
        <w:t xml:space="preserve"> </w:t>
      </w:r>
    </w:p>
    <w:p w:rsidR="006C044C" w:rsidRDefault="006C044C" w:rsidP="006C044C">
      <w:pPr>
        <w:widowControl w:val="0"/>
        <w:autoSpaceDE w:val="0"/>
        <w:autoSpaceDN w:val="0"/>
        <w:adjustRightInd w:val="0"/>
      </w:pPr>
    </w:p>
    <w:p w:rsidR="006C044C" w:rsidRDefault="006C044C" w:rsidP="006C044C">
      <w:pPr>
        <w:widowControl w:val="0"/>
        <w:autoSpaceDE w:val="0"/>
        <w:autoSpaceDN w:val="0"/>
        <w:adjustRightInd w:val="0"/>
      </w:pPr>
      <w:r>
        <w:t xml:space="preserve">The Illinois Environmental Protection Act. </w:t>
      </w:r>
    </w:p>
    <w:sectPr w:rsidR="006C044C" w:rsidSect="006C04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044C"/>
    <w:rsid w:val="00221B27"/>
    <w:rsid w:val="00303102"/>
    <w:rsid w:val="005C3366"/>
    <w:rsid w:val="006C044C"/>
    <w:rsid w:val="0087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