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D8" w:rsidRDefault="007271D8" w:rsidP="007271D8">
      <w:pPr>
        <w:widowControl w:val="0"/>
        <w:autoSpaceDE w:val="0"/>
        <w:autoSpaceDN w:val="0"/>
        <w:adjustRightInd w:val="0"/>
      </w:pPr>
    </w:p>
    <w:p w:rsidR="007271D8" w:rsidRDefault="007271D8" w:rsidP="007271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403.102  NPDES Permits Required of Certain Discharge</w:t>
      </w:r>
      <w:r w:rsidR="00C01E21">
        <w:rPr>
          <w:b/>
          <w:bCs/>
        </w:rPr>
        <w:t>r</w:t>
      </w:r>
      <w:r>
        <w:rPr>
          <w:b/>
          <w:bCs/>
        </w:rPr>
        <w:t>s</w:t>
      </w:r>
      <w:r>
        <w:t xml:space="preserve"> </w:t>
      </w:r>
    </w:p>
    <w:p w:rsidR="007271D8" w:rsidRDefault="007271D8" w:rsidP="007271D8">
      <w:pPr>
        <w:widowControl w:val="0"/>
        <w:autoSpaceDE w:val="0"/>
        <w:autoSpaceDN w:val="0"/>
        <w:adjustRightInd w:val="0"/>
      </w:pPr>
    </w:p>
    <w:p w:rsidR="00E64E88" w:rsidRDefault="002A4703" w:rsidP="007271D8">
      <w:pPr>
        <w:widowControl w:val="0"/>
        <w:autoSpaceDE w:val="0"/>
        <w:autoSpaceDN w:val="0"/>
        <w:adjustRightInd w:val="0"/>
      </w:pPr>
      <w:r>
        <w:t>The</w:t>
      </w:r>
      <w:r w:rsidR="007271D8">
        <w:t xml:space="preserve"> discharge of </w:t>
      </w:r>
      <w:r>
        <w:t>contaminants</w:t>
      </w:r>
      <w:r w:rsidR="007271D8">
        <w:t xml:space="preserve"> or </w:t>
      </w:r>
      <w:r>
        <w:t>pollutants</w:t>
      </w:r>
      <w:r w:rsidR="007271D8">
        <w:t xml:space="preserve"> by any person into the waters of the </w:t>
      </w:r>
      <w:r w:rsidR="00C01E21">
        <w:t>State</w:t>
      </w:r>
      <w:r w:rsidR="007271D8">
        <w:t xml:space="preserve"> from a point source or into a well </w:t>
      </w:r>
      <w:r>
        <w:t>is</w:t>
      </w:r>
      <w:r w:rsidR="007271D8">
        <w:t xml:space="preserve"> unlawful</w:t>
      </w:r>
      <w:r w:rsidRPr="00DA6BE6">
        <w:t>, except when complying with provisions of the Act, Board regulations, the FWPCA</w:t>
      </w:r>
      <w:r w:rsidR="00C01E21" w:rsidRPr="00DA6BE6">
        <w:t xml:space="preserve"> (32 USC 1251 et seq.)</w:t>
      </w:r>
      <w:r w:rsidRPr="00DA6BE6">
        <w:t>, and the provisions and conditions of the discharger's NPDES permit</w:t>
      </w:r>
      <w:r w:rsidR="007271D8">
        <w:t>.</w:t>
      </w:r>
    </w:p>
    <w:p w:rsidR="00E64E88" w:rsidRDefault="00E64E88" w:rsidP="007271D8">
      <w:pPr>
        <w:widowControl w:val="0"/>
        <w:autoSpaceDE w:val="0"/>
        <w:autoSpaceDN w:val="0"/>
        <w:adjustRightInd w:val="0"/>
      </w:pPr>
    </w:p>
    <w:p w:rsidR="007271D8" w:rsidRDefault="00E64E88" w:rsidP="00E64E8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0C6B7D">
        <w:t>11591</w:t>
      </w:r>
      <w:r>
        <w:t xml:space="preserve">, effective </w:t>
      </w:r>
      <w:bookmarkStart w:id="0" w:name="_GoBack"/>
      <w:r w:rsidR="000C6B7D">
        <w:t>September 25, 2019</w:t>
      </w:r>
      <w:bookmarkEnd w:id="0"/>
      <w:r>
        <w:t>)</w:t>
      </w:r>
      <w:r w:rsidR="007271D8">
        <w:t xml:space="preserve"> </w:t>
      </w:r>
    </w:p>
    <w:sectPr w:rsidR="007271D8" w:rsidSect="00727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1D8"/>
    <w:rsid w:val="000C6B7D"/>
    <w:rsid w:val="002A4703"/>
    <w:rsid w:val="00382199"/>
    <w:rsid w:val="00385C0A"/>
    <w:rsid w:val="003F6BDE"/>
    <w:rsid w:val="004743ED"/>
    <w:rsid w:val="005C3366"/>
    <w:rsid w:val="007271D8"/>
    <w:rsid w:val="00C01E21"/>
    <w:rsid w:val="00DA6BE6"/>
    <w:rsid w:val="00E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E0EC45-B1C6-48EB-AE69-97312EAB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Shipley, Melissa A.</cp:lastModifiedBy>
  <cp:revision>3</cp:revision>
  <dcterms:created xsi:type="dcterms:W3CDTF">2019-09-06T19:51:00Z</dcterms:created>
  <dcterms:modified xsi:type="dcterms:W3CDTF">2019-10-08T14:48:00Z</dcterms:modified>
</cp:coreProperties>
</file>