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A6" w:rsidRDefault="000D01A6" w:rsidP="000D01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01A6" w:rsidRDefault="000D01A6" w:rsidP="000D01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399.110  Applicants Not Subject to Fees</w:t>
      </w:r>
      <w:r>
        <w:t xml:space="preserve"> </w:t>
      </w:r>
    </w:p>
    <w:p w:rsidR="000D01A6" w:rsidRDefault="000D01A6" w:rsidP="000D01A6">
      <w:pPr>
        <w:widowControl w:val="0"/>
        <w:autoSpaceDE w:val="0"/>
        <w:autoSpaceDN w:val="0"/>
        <w:adjustRightInd w:val="0"/>
      </w:pPr>
    </w:p>
    <w:p w:rsidR="000D01A6" w:rsidRDefault="000D01A6" w:rsidP="000D01A6">
      <w:pPr>
        <w:widowControl w:val="0"/>
        <w:autoSpaceDE w:val="0"/>
        <w:autoSpaceDN w:val="0"/>
        <w:adjustRightInd w:val="0"/>
      </w:pPr>
      <w:r>
        <w:t xml:space="preserve">The following applicants are not subject to the fee schedule established in Section 399.120 below: </w:t>
      </w:r>
    </w:p>
    <w:p w:rsidR="004A72C1" w:rsidRDefault="004A72C1" w:rsidP="000D01A6">
      <w:pPr>
        <w:widowControl w:val="0"/>
        <w:autoSpaceDE w:val="0"/>
        <w:autoSpaceDN w:val="0"/>
        <w:adjustRightInd w:val="0"/>
      </w:pPr>
    </w:p>
    <w:p w:rsidR="000D01A6" w:rsidRDefault="000D01A6" w:rsidP="000D01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Level III applicant; or </w:t>
      </w:r>
    </w:p>
    <w:p w:rsidR="004A72C1" w:rsidRDefault="004A72C1" w:rsidP="000D01A6">
      <w:pPr>
        <w:widowControl w:val="0"/>
        <w:autoSpaceDE w:val="0"/>
        <w:autoSpaceDN w:val="0"/>
        <w:adjustRightInd w:val="0"/>
        <w:ind w:left="1440" w:hanging="720"/>
      </w:pPr>
    </w:p>
    <w:p w:rsidR="000D01A6" w:rsidRDefault="000D01A6" w:rsidP="000D01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Level I or II applicant whose submittal does not require a change in a facility planning area boundary. </w:t>
      </w:r>
    </w:p>
    <w:sectPr w:rsidR="000D01A6" w:rsidSect="000D01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1A6"/>
    <w:rsid w:val="000D01A6"/>
    <w:rsid w:val="000E7050"/>
    <w:rsid w:val="00227697"/>
    <w:rsid w:val="00321CEF"/>
    <w:rsid w:val="004A72C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399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399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