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6A" w:rsidRDefault="00DE6F6A" w:rsidP="00DE6F6A">
      <w:pPr>
        <w:widowControl w:val="0"/>
        <w:autoSpaceDE w:val="0"/>
        <w:autoSpaceDN w:val="0"/>
        <w:adjustRightInd w:val="0"/>
      </w:pPr>
      <w:bookmarkStart w:id="0" w:name="_GoBack"/>
      <w:bookmarkEnd w:id="0"/>
    </w:p>
    <w:p w:rsidR="00DE6F6A" w:rsidRDefault="00DE6F6A" w:rsidP="00DE6F6A">
      <w:pPr>
        <w:widowControl w:val="0"/>
        <w:autoSpaceDE w:val="0"/>
        <w:autoSpaceDN w:val="0"/>
        <w:adjustRightInd w:val="0"/>
      </w:pPr>
      <w:r>
        <w:rPr>
          <w:b/>
          <w:bCs/>
        </w:rPr>
        <w:t>Section 395.101  Purpose</w:t>
      </w:r>
      <w:r>
        <w:t xml:space="preserve"> </w:t>
      </w:r>
    </w:p>
    <w:p w:rsidR="00DE6F6A" w:rsidRDefault="00DE6F6A" w:rsidP="00DE6F6A">
      <w:pPr>
        <w:widowControl w:val="0"/>
        <w:autoSpaceDE w:val="0"/>
        <w:autoSpaceDN w:val="0"/>
        <w:adjustRightInd w:val="0"/>
      </w:pPr>
    </w:p>
    <w:p w:rsidR="00DE6F6A" w:rsidRDefault="00DE6F6A" w:rsidP="00DE6F6A">
      <w:pPr>
        <w:widowControl w:val="0"/>
        <w:autoSpaceDE w:val="0"/>
        <w:autoSpaceDN w:val="0"/>
        <w:adjustRightInd w:val="0"/>
      </w:pPr>
      <w:r>
        <w:t xml:space="preserve">These rules state the procedures and criteria which the Agency will use in certifying, under Section 401 of the Clean Water Act, that activities requiring federal permits of licenses will comply with Sections 301, 302, 303, 306 and 307 of the Clean Water Act. </w:t>
      </w:r>
    </w:p>
    <w:sectPr w:rsidR="00DE6F6A" w:rsidSect="00DE6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F6A"/>
    <w:rsid w:val="00072BCE"/>
    <w:rsid w:val="004276C7"/>
    <w:rsid w:val="005C3366"/>
    <w:rsid w:val="0069777D"/>
    <w:rsid w:val="00DE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