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78" w:rsidRDefault="00C50378" w:rsidP="00C50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378" w:rsidRDefault="00C50378" w:rsidP="00C503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392.302  Criteria for Notification of Critical Review</w:t>
      </w:r>
      <w:r>
        <w:t xml:space="preserve"> </w:t>
      </w:r>
    </w:p>
    <w:p w:rsidR="00C50378" w:rsidRDefault="00C50378" w:rsidP="00C50378">
      <w:pPr>
        <w:widowControl w:val="0"/>
        <w:autoSpaceDE w:val="0"/>
        <w:autoSpaceDN w:val="0"/>
        <w:adjustRightInd w:val="0"/>
      </w:pPr>
    </w:p>
    <w:p w:rsidR="00C50378" w:rsidRDefault="00C50378" w:rsidP="00C50378">
      <w:pPr>
        <w:widowControl w:val="0"/>
        <w:autoSpaceDE w:val="0"/>
        <w:autoSpaceDN w:val="0"/>
        <w:adjustRightInd w:val="0"/>
      </w:pPr>
      <w:r>
        <w:t xml:space="preserve">Notification of Critical Review is a warning that a Restricted Status situation is imminent, unless corrective action is taken.  A facility may be placed on Critical Review whenever, based upon information available to it, the Agency determines that the organic or hydraulic loading of any facility is greater than 80% of the permitted or designed capacity of that facility, as defined in Sections 392.203(a) and (b), and 392.204(b)(1) and (2) of this Title 35. </w:t>
      </w:r>
    </w:p>
    <w:sectPr w:rsidR="00C50378" w:rsidSect="00C50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378"/>
    <w:rsid w:val="002A3FA7"/>
    <w:rsid w:val="005C3366"/>
    <w:rsid w:val="00827E68"/>
    <w:rsid w:val="00C50378"/>
    <w:rsid w:val="00D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