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9B" w:rsidRDefault="00F4189B" w:rsidP="00F418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189B" w:rsidRDefault="00F4189B" w:rsidP="00F418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392.301  Scope and Applicability</w:t>
      </w:r>
      <w:r>
        <w:t xml:space="preserve"> </w:t>
      </w:r>
    </w:p>
    <w:p w:rsidR="00F4189B" w:rsidRDefault="00F4189B" w:rsidP="00F4189B">
      <w:pPr>
        <w:widowControl w:val="0"/>
        <w:autoSpaceDE w:val="0"/>
        <w:autoSpaceDN w:val="0"/>
        <w:adjustRightInd w:val="0"/>
      </w:pPr>
    </w:p>
    <w:p w:rsidR="00F4189B" w:rsidRDefault="00F4189B" w:rsidP="00F4189B">
      <w:pPr>
        <w:widowControl w:val="0"/>
        <w:autoSpaceDE w:val="0"/>
        <w:autoSpaceDN w:val="0"/>
        <w:adjustRightInd w:val="0"/>
      </w:pPr>
      <w:r>
        <w:t xml:space="preserve">The guidelines given in this Subpart C will be used in determining the applicability of Critical Review. </w:t>
      </w:r>
    </w:p>
    <w:sectPr w:rsidR="00F4189B" w:rsidSect="00F418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189B"/>
    <w:rsid w:val="000D4AF5"/>
    <w:rsid w:val="00532AAF"/>
    <w:rsid w:val="0055104B"/>
    <w:rsid w:val="005C3366"/>
    <w:rsid w:val="00F4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