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2C" w:rsidRDefault="002F6A2C" w:rsidP="002F6A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A2C" w:rsidRDefault="002F6A2C" w:rsidP="002F6A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392.201  Scope and Applicability</w:t>
      </w:r>
      <w:r>
        <w:t xml:space="preserve"> </w:t>
      </w:r>
    </w:p>
    <w:p w:rsidR="002F6A2C" w:rsidRDefault="002F6A2C" w:rsidP="002F6A2C">
      <w:pPr>
        <w:widowControl w:val="0"/>
        <w:autoSpaceDE w:val="0"/>
        <w:autoSpaceDN w:val="0"/>
        <w:adjustRightInd w:val="0"/>
      </w:pPr>
    </w:p>
    <w:p w:rsidR="002F6A2C" w:rsidRDefault="002F6A2C" w:rsidP="002F6A2C">
      <w:pPr>
        <w:widowControl w:val="0"/>
        <w:autoSpaceDE w:val="0"/>
        <w:autoSpaceDN w:val="0"/>
        <w:adjustRightInd w:val="0"/>
      </w:pPr>
      <w:r>
        <w:t xml:space="preserve">The guidelines given in this Subpart B will be used in determining imposition of Restricted Status pursuant to the requirements of 35 Ill. Adm. Code 306.105. </w:t>
      </w:r>
    </w:p>
    <w:sectPr w:rsidR="002F6A2C" w:rsidSect="002F6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A2C"/>
    <w:rsid w:val="00243D46"/>
    <w:rsid w:val="002F6A2C"/>
    <w:rsid w:val="00340B40"/>
    <w:rsid w:val="005C3366"/>
    <w:rsid w:val="00B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