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F3" w:rsidRDefault="00695CF3" w:rsidP="00695C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5CF3" w:rsidRDefault="00695CF3" w:rsidP="00695CF3">
      <w:pPr>
        <w:widowControl w:val="0"/>
        <w:autoSpaceDE w:val="0"/>
        <w:autoSpaceDN w:val="0"/>
        <w:adjustRightInd w:val="0"/>
        <w:jc w:val="center"/>
      </w:pPr>
      <w:r>
        <w:t>PART 392</w:t>
      </w:r>
    </w:p>
    <w:p w:rsidR="00427E55" w:rsidRDefault="00695CF3" w:rsidP="00695CF3">
      <w:pPr>
        <w:widowControl w:val="0"/>
        <w:autoSpaceDE w:val="0"/>
        <w:autoSpaceDN w:val="0"/>
        <w:adjustRightInd w:val="0"/>
        <w:jc w:val="center"/>
      </w:pPr>
      <w:r>
        <w:t>GUIDELINES FOR NOTIFICATION OF</w:t>
      </w:r>
      <w:r w:rsidR="00427E55">
        <w:t xml:space="preserve"> </w:t>
      </w:r>
      <w:r>
        <w:t xml:space="preserve">RESTRICTED STATUS OR </w:t>
      </w:r>
    </w:p>
    <w:p w:rsidR="00695CF3" w:rsidRDefault="00695CF3" w:rsidP="00695CF3">
      <w:pPr>
        <w:widowControl w:val="0"/>
        <w:autoSpaceDE w:val="0"/>
        <w:autoSpaceDN w:val="0"/>
        <w:adjustRightInd w:val="0"/>
        <w:jc w:val="center"/>
      </w:pPr>
      <w:r>
        <w:t>CRITICAL REVIEW</w:t>
      </w:r>
      <w:r w:rsidR="00427E55">
        <w:t xml:space="preserve"> </w:t>
      </w:r>
      <w:r>
        <w:t>PURSUANT TO 35 ILL. ADM. CODE 306.105</w:t>
      </w:r>
    </w:p>
    <w:p w:rsidR="00695CF3" w:rsidRDefault="00695CF3" w:rsidP="00695CF3">
      <w:pPr>
        <w:widowControl w:val="0"/>
        <w:autoSpaceDE w:val="0"/>
        <w:autoSpaceDN w:val="0"/>
        <w:adjustRightInd w:val="0"/>
      </w:pPr>
    </w:p>
    <w:sectPr w:rsidR="00695CF3" w:rsidSect="00695C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CF3"/>
    <w:rsid w:val="00077573"/>
    <w:rsid w:val="00427E55"/>
    <w:rsid w:val="005C3366"/>
    <w:rsid w:val="00695CF3"/>
    <w:rsid w:val="00761C95"/>
    <w:rsid w:val="00A9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392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392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