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06" w:rsidRDefault="00633806" w:rsidP="00633806">
      <w:pPr>
        <w:widowControl w:val="0"/>
        <w:autoSpaceDE w:val="0"/>
        <w:autoSpaceDN w:val="0"/>
        <w:adjustRightInd w:val="0"/>
      </w:pPr>
      <w:bookmarkStart w:id="0" w:name="_GoBack"/>
      <w:bookmarkEnd w:id="0"/>
    </w:p>
    <w:p w:rsidR="00633806" w:rsidRDefault="00633806" w:rsidP="00633806">
      <w:pPr>
        <w:widowControl w:val="0"/>
        <w:autoSpaceDE w:val="0"/>
        <w:autoSpaceDN w:val="0"/>
        <w:adjustRightInd w:val="0"/>
      </w:pPr>
      <w:r>
        <w:rPr>
          <w:b/>
          <w:bCs/>
        </w:rPr>
        <w:t xml:space="preserve">Section 391.404 </w:t>
      </w:r>
      <w:r w:rsidR="0076297F">
        <w:rPr>
          <w:b/>
          <w:bCs/>
        </w:rPr>
        <w:t xml:space="preserve"> </w:t>
      </w:r>
      <w:r>
        <w:rPr>
          <w:b/>
          <w:bCs/>
        </w:rPr>
        <w:t xml:space="preserve"> Site Characteristics</w:t>
      </w:r>
      <w:r>
        <w:t xml:space="preserve"> </w:t>
      </w:r>
    </w:p>
    <w:p w:rsidR="00633806" w:rsidRDefault="00633806" w:rsidP="00633806">
      <w:pPr>
        <w:widowControl w:val="0"/>
        <w:autoSpaceDE w:val="0"/>
        <w:autoSpaceDN w:val="0"/>
        <w:adjustRightInd w:val="0"/>
      </w:pPr>
    </w:p>
    <w:p w:rsidR="00633806" w:rsidRDefault="00633806" w:rsidP="00633806">
      <w:pPr>
        <w:widowControl w:val="0"/>
        <w:autoSpaceDE w:val="0"/>
        <w:autoSpaceDN w:val="0"/>
        <w:adjustRightInd w:val="0"/>
        <w:ind w:left="1440" w:hanging="720"/>
      </w:pPr>
      <w:r>
        <w:t>a)</w:t>
      </w:r>
      <w:r>
        <w:tab/>
        <w:t xml:space="preserve">Sludge shall not be surface applied without incorporation to farm land having greater than 5% slope.  If the slope does exceed 5%, surface application can be used providing the annual soil loss does not exceed 5 tons/acre as calculated by the Universal Soil Loss Equation found in the University of Illinois Cooperative Extension Service Circular, "Estimating your soil erosion losses with USLE", revised May 1980 or in USDA Agricultural Handbook #537, "Predicting Rainfall Erosion Losses", December 1978. </w:t>
      </w:r>
    </w:p>
    <w:p w:rsidR="00812747" w:rsidRDefault="00812747" w:rsidP="00633806">
      <w:pPr>
        <w:widowControl w:val="0"/>
        <w:autoSpaceDE w:val="0"/>
        <w:autoSpaceDN w:val="0"/>
        <w:adjustRightInd w:val="0"/>
        <w:ind w:left="1440" w:hanging="720"/>
      </w:pPr>
    </w:p>
    <w:p w:rsidR="00633806" w:rsidRDefault="00633806" w:rsidP="00633806">
      <w:pPr>
        <w:widowControl w:val="0"/>
        <w:autoSpaceDE w:val="0"/>
        <w:autoSpaceDN w:val="0"/>
        <w:adjustRightInd w:val="0"/>
        <w:ind w:left="1440" w:hanging="720"/>
      </w:pPr>
      <w:r>
        <w:t>b)</w:t>
      </w:r>
      <w:r>
        <w:tab/>
        <w:t xml:space="preserve">Sludge may be incorporated on lands having slopes up to eight percent, irrespective of soil loss.  If the slope exceeds eight percent, incorporation methods may be used providing the annual soil loss does not exceed five tons per acre as calculated by the Universal Soil Loss Equation. </w:t>
      </w:r>
    </w:p>
    <w:p w:rsidR="00812747" w:rsidRDefault="00812747" w:rsidP="00633806">
      <w:pPr>
        <w:widowControl w:val="0"/>
        <w:autoSpaceDE w:val="0"/>
        <w:autoSpaceDN w:val="0"/>
        <w:adjustRightInd w:val="0"/>
        <w:ind w:left="1440" w:hanging="720"/>
      </w:pPr>
    </w:p>
    <w:p w:rsidR="00633806" w:rsidRDefault="00633806" w:rsidP="00633806">
      <w:pPr>
        <w:widowControl w:val="0"/>
        <w:autoSpaceDE w:val="0"/>
        <w:autoSpaceDN w:val="0"/>
        <w:adjustRightInd w:val="0"/>
        <w:ind w:left="1440" w:hanging="720"/>
      </w:pPr>
      <w:r>
        <w:t>c)</w:t>
      </w:r>
      <w:r>
        <w:tab/>
        <w:t xml:space="preserve">For sludge applied soils having the following infiltration rates as determined by standard percolation tests or from information contained in soil surveys, the listed minimum soil depth to the mean annual water table shall be adhered to: </w:t>
      </w:r>
    </w:p>
    <w:p w:rsidR="00812747" w:rsidRDefault="00812747" w:rsidP="00633806">
      <w:pPr>
        <w:widowControl w:val="0"/>
        <w:autoSpaceDE w:val="0"/>
        <w:autoSpaceDN w:val="0"/>
        <w:adjustRightInd w:val="0"/>
        <w:ind w:left="2160" w:hanging="720"/>
      </w:pPr>
    </w:p>
    <w:p w:rsidR="00633806" w:rsidRDefault="00633806" w:rsidP="00633806">
      <w:pPr>
        <w:widowControl w:val="0"/>
        <w:autoSpaceDE w:val="0"/>
        <w:autoSpaceDN w:val="0"/>
        <w:adjustRightInd w:val="0"/>
        <w:ind w:left="2160" w:hanging="720"/>
      </w:pPr>
      <w:r>
        <w:t>1)</w:t>
      </w:r>
      <w:r>
        <w:tab/>
        <w:t xml:space="preserve">Greater than 2 inches/hour </w:t>
      </w:r>
      <w:r w:rsidR="0076297F">
        <w:t>–</w:t>
      </w:r>
      <w:r>
        <w:t xml:space="preserve"> 10 feet; </w:t>
      </w:r>
    </w:p>
    <w:p w:rsidR="00812747" w:rsidRDefault="00812747" w:rsidP="00633806">
      <w:pPr>
        <w:widowControl w:val="0"/>
        <w:autoSpaceDE w:val="0"/>
        <w:autoSpaceDN w:val="0"/>
        <w:adjustRightInd w:val="0"/>
        <w:ind w:left="2160" w:hanging="720"/>
      </w:pPr>
    </w:p>
    <w:p w:rsidR="00633806" w:rsidRDefault="00633806" w:rsidP="00633806">
      <w:pPr>
        <w:widowControl w:val="0"/>
        <w:autoSpaceDE w:val="0"/>
        <w:autoSpaceDN w:val="0"/>
        <w:adjustRightInd w:val="0"/>
        <w:ind w:left="2160" w:hanging="720"/>
      </w:pPr>
      <w:r>
        <w:t>2)</w:t>
      </w:r>
      <w:r>
        <w:tab/>
        <w:t xml:space="preserve">Less than or equal to 2 inches/hour </w:t>
      </w:r>
      <w:r w:rsidR="0076297F">
        <w:t>–</w:t>
      </w:r>
      <w:r>
        <w:t xml:space="preserve"> 5 feet. </w:t>
      </w:r>
    </w:p>
    <w:p w:rsidR="00812747" w:rsidRDefault="00812747" w:rsidP="00633806">
      <w:pPr>
        <w:widowControl w:val="0"/>
        <w:autoSpaceDE w:val="0"/>
        <w:autoSpaceDN w:val="0"/>
        <w:adjustRightInd w:val="0"/>
        <w:ind w:left="1440" w:hanging="720"/>
      </w:pPr>
    </w:p>
    <w:p w:rsidR="00633806" w:rsidRDefault="00633806" w:rsidP="00633806">
      <w:pPr>
        <w:widowControl w:val="0"/>
        <w:autoSpaceDE w:val="0"/>
        <w:autoSpaceDN w:val="0"/>
        <w:adjustRightInd w:val="0"/>
        <w:ind w:left="1440" w:hanging="720"/>
      </w:pPr>
      <w:r>
        <w:t>d)</w:t>
      </w:r>
      <w:r>
        <w:tab/>
        <w:t xml:space="preserve">Unless otherwise allowed by Section 391.450, sludge applied land must have a background soil pH of 6.5 or greater or liming of the land is required prior to sludge application to raise the soil pH to a minimum of 6.5.  Note that some liming techniques of the soil do not immediately raise the soil pH.  Considerable time is usually required.  Water treatment plant lime softening sludge may be used to raise the soil pH. </w:t>
      </w:r>
    </w:p>
    <w:p w:rsidR="00812747" w:rsidRDefault="00812747" w:rsidP="00633806">
      <w:pPr>
        <w:widowControl w:val="0"/>
        <w:autoSpaceDE w:val="0"/>
        <w:autoSpaceDN w:val="0"/>
        <w:adjustRightInd w:val="0"/>
        <w:ind w:left="1440" w:hanging="720"/>
      </w:pPr>
    </w:p>
    <w:p w:rsidR="00633806" w:rsidRDefault="00633806" w:rsidP="00633806">
      <w:pPr>
        <w:widowControl w:val="0"/>
        <w:autoSpaceDE w:val="0"/>
        <w:autoSpaceDN w:val="0"/>
        <w:adjustRightInd w:val="0"/>
        <w:ind w:left="1440" w:hanging="720"/>
      </w:pPr>
      <w:r>
        <w:t>e)</w:t>
      </w:r>
      <w:r>
        <w:tab/>
        <w:t xml:space="preserve">Pasture or hay ground that has received surface applied sludge shall not be harvested or used for livestock grazing for a period of at least one month after sludge application or until precipitation of sufficient duration and intensity has occurred and washed all sludge from the area of the plant which can be </w:t>
      </w:r>
      <w:proofErr w:type="spellStart"/>
      <w:r>
        <w:t>injested</w:t>
      </w:r>
      <w:proofErr w:type="spellEnd"/>
      <w:r>
        <w:t xml:space="preserve"> by an animal, whichever time period is greater. </w:t>
      </w:r>
    </w:p>
    <w:p w:rsidR="00812747" w:rsidRDefault="00812747" w:rsidP="00633806">
      <w:pPr>
        <w:widowControl w:val="0"/>
        <w:autoSpaceDE w:val="0"/>
        <w:autoSpaceDN w:val="0"/>
        <w:adjustRightInd w:val="0"/>
        <w:ind w:left="1440" w:hanging="720"/>
      </w:pPr>
    </w:p>
    <w:p w:rsidR="00633806" w:rsidRDefault="00633806" w:rsidP="00633806">
      <w:pPr>
        <w:widowControl w:val="0"/>
        <w:autoSpaceDE w:val="0"/>
        <w:autoSpaceDN w:val="0"/>
        <w:adjustRightInd w:val="0"/>
        <w:ind w:left="1440" w:hanging="720"/>
      </w:pPr>
      <w:r>
        <w:t>f)</w:t>
      </w:r>
      <w:r>
        <w:tab/>
        <w:t xml:space="preserve">Frozen ground which is not ice or snow covered and has a slope of 5% or less may be used for winter spreading providing a 200 feet grassy area exists between the sludge applied land and any surface water or potable water supply well. </w:t>
      </w:r>
    </w:p>
    <w:p w:rsidR="00812747" w:rsidRDefault="00812747" w:rsidP="00633806">
      <w:pPr>
        <w:widowControl w:val="0"/>
        <w:autoSpaceDE w:val="0"/>
        <w:autoSpaceDN w:val="0"/>
        <w:adjustRightInd w:val="0"/>
        <w:ind w:left="1440" w:hanging="720"/>
      </w:pPr>
    </w:p>
    <w:p w:rsidR="00633806" w:rsidRDefault="00633806" w:rsidP="00633806">
      <w:pPr>
        <w:widowControl w:val="0"/>
        <w:autoSpaceDE w:val="0"/>
        <w:autoSpaceDN w:val="0"/>
        <w:adjustRightInd w:val="0"/>
        <w:ind w:left="1440" w:hanging="720"/>
      </w:pPr>
      <w:r>
        <w:t>g)</w:t>
      </w:r>
      <w:r>
        <w:tab/>
        <w:t xml:space="preserve">In general, sludge application shall not be applied on ice or snow covered ground.  Sludge may be applied on ice or snow covered ground during emergency situations pursuant to an Agency permit only under the following conditions: </w:t>
      </w:r>
    </w:p>
    <w:p w:rsidR="00812747" w:rsidRDefault="00812747" w:rsidP="00633806">
      <w:pPr>
        <w:widowControl w:val="0"/>
        <w:autoSpaceDE w:val="0"/>
        <w:autoSpaceDN w:val="0"/>
        <w:adjustRightInd w:val="0"/>
        <w:ind w:left="2160" w:hanging="720"/>
      </w:pPr>
    </w:p>
    <w:p w:rsidR="00633806" w:rsidRDefault="00633806" w:rsidP="00633806">
      <w:pPr>
        <w:widowControl w:val="0"/>
        <w:autoSpaceDE w:val="0"/>
        <w:autoSpaceDN w:val="0"/>
        <w:adjustRightInd w:val="0"/>
        <w:ind w:left="2160" w:hanging="720"/>
      </w:pPr>
      <w:r>
        <w:t>1)</w:t>
      </w:r>
      <w:r>
        <w:tab/>
        <w:t xml:space="preserve">The treatment plant site does not have adequate storage facilities or sufficient springtime application period and the effluent may cause violations of their NPDES limits; </w:t>
      </w:r>
    </w:p>
    <w:p w:rsidR="00812747" w:rsidRDefault="00812747" w:rsidP="00633806">
      <w:pPr>
        <w:widowControl w:val="0"/>
        <w:autoSpaceDE w:val="0"/>
        <w:autoSpaceDN w:val="0"/>
        <w:adjustRightInd w:val="0"/>
        <w:ind w:left="2160" w:hanging="720"/>
      </w:pPr>
    </w:p>
    <w:p w:rsidR="00633806" w:rsidRDefault="00633806" w:rsidP="00633806">
      <w:pPr>
        <w:widowControl w:val="0"/>
        <w:autoSpaceDE w:val="0"/>
        <w:autoSpaceDN w:val="0"/>
        <w:adjustRightInd w:val="0"/>
        <w:ind w:left="2160" w:hanging="720"/>
      </w:pPr>
      <w:r>
        <w:t>2)</w:t>
      </w:r>
      <w:r>
        <w:tab/>
        <w:t xml:space="preserve">Sludge application site shall not be fall plowed by mold board plow unless a 200 foot grassy area exists between the application site and any swale, waterway, surface water, or potable water supply well; </w:t>
      </w:r>
    </w:p>
    <w:p w:rsidR="00812747" w:rsidRDefault="00812747" w:rsidP="00633806">
      <w:pPr>
        <w:widowControl w:val="0"/>
        <w:autoSpaceDE w:val="0"/>
        <w:autoSpaceDN w:val="0"/>
        <w:adjustRightInd w:val="0"/>
        <w:ind w:left="2160" w:hanging="720"/>
      </w:pPr>
    </w:p>
    <w:p w:rsidR="00633806" w:rsidRDefault="00633806" w:rsidP="00633806">
      <w:pPr>
        <w:widowControl w:val="0"/>
        <w:autoSpaceDE w:val="0"/>
        <w:autoSpaceDN w:val="0"/>
        <w:adjustRightInd w:val="0"/>
        <w:ind w:left="2160" w:hanging="720"/>
      </w:pPr>
      <w:r>
        <w:t>3)</w:t>
      </w:r>
      <w:r>
        <w:tab/>
        <w:t xml:space="preserve">Slope of the application site does not exceed 5%; </w:t>
      </w:r>
    </w:p>
    <w:p w:rsidR="00812747" w:rsidRDefault="00812747" w:rsidP="00633806">
      <w:pPr>
        <w:widowControl w:val="0"/>
        <w:autoSpaceDE w:val="0"/>
        <w:autoSpaceDN w:val="0"/>
        <w:adjustRightInd w:val="0"/>
        <w:ind w:left="2160" w:hanging="720"/>
      </w:pPr>
    </w:p>
    <w:p w:rsidR="00633806" w:rsidRDefault="00633806" w:rsidP="00633806">
      <w:pPr>
        <w:widowControl w:val="0"/>
        <w:autoSpaceDE w:val="0"/>
        <w:autoSpaceDN w:val="0"/>
        <w:adjustRightInd w:val="0"/>
        <w:ind w:left="2160" w:hanging="720"/>
      </w:pPr>
      <w:r>
        <w:t>4)</w:t>
      </w:r>
      <w:r>
        <w:tab/>
        <w:t xml:space="preserve">Runoff control measures such as vegetative fence rows around the site, contour farming, terracing, catchment basins and buffer areas in the direction of surface runoff; </w:t>
      </w:r>
    </w:p>
    <w:p w:rsidR="00812747" w:rsidRDefault="00812747" w:rsidP="00633806">
      <w:pPr>
        <w:widowControl w:val="0"/>
        <w:autoSpaceDE w:val="0"/>
        <w:autoSpaceDN w:val="0"/>
        <w:adjustRightInd w:val="0"/>
        <w:ind w:left="2160" w:hanging="720"/>
      </w:pPr>
    </w:p>
    <w:p w:rsidR="00633806" w:rsidRDefault="00633806" w:rsidP="00633806">
      <w:pPr>
        <w:widowControl w:val="0"/>
        <w:autoSpaceDE w:val="0"/>
        <w:autoSpaceDN w:val="0"/>
        <w:adjustRightInd w:val="0"/>
        <w:ind w:left="2160" w:hanging="720"/>
      </w:pPr>
      <w:r>
        <w:t>5)</w:t>
      </w:r>
      <w:r>
        <w:tab/>
        <w:t xml:space="preserve">Site is isolated from habitation; </w:t>
      </w:r>
    </w:p>
    <w:p w:rsidR="00812747" w:rsidRDefault="00812747" w:rsidP="00633806">
      <w:pPr>
        <w:widowControl w:val="0"/>
        <w:autoSpaceDE w:val="0"/>
        <w:autoSpaceDN w:val="0"/>
        <w:adjustRightInd w:val="0"/>
        <w:ind w:left="2160" w:hanging="720"/>
      </w:pPr>
    </w:p>
    <w:p w:rsidR="00633806" w:rsidRDefault="00633806" w:rsidP="00633806">
      <w:pPr>
        <w:widowControl w:val="0"/>
        <w:autoSpaceDE w:val="0"/>
        <w:autoSpaceDN w:val="0"/>
        <w:adjustRightInd w:val="0"/>
        <w:ind w:left="2160" w:hanging="720"/>
      </w:pPr>
      <w:r>
        <w:t>6)</w:t>
      </w:r>
      <w:r>
        <w:tab/>
        <w:t xml:space="preserve">No landfill is accessible; </w:t>
      </w:r>
    </w:p>
    <w:p w:rsidR="00812747" w:rsidRDefault="00812747" w:rsidP="00633806">
      <w:pPr>
        <w:widowControl w:val="0"/>
        <w:autoSpaceDE w:val="0"/>
        <w:autoSpaceDN w:val="0"/>
        <w:adjustRightInd w:val="0"/>
        <w:ind w:left="2160" w:hanging="720"/>
      </w:pPr>
    </w:p>
    <w:p w:rsidR="00633806" w:rsidRDefault="00633806" w:rsidP="00633806">
      <w:pPr>
        <w:widowControl w:val="0"/>
        <w:autoSpaceDE w:val="0"/>
        <w:autoSpaceDN w:val="0"/>
        <w:adjustRightInd w:val="0"/>
        <w:ind w:left="2160" w:hanging="720"/>
      </w:pPr>
      <w:r>
        <w:t>7)</w:t>
      </w:r>
      <w:r>
        <w:tab/>
        <w:t xml:space="preserve">No feasible alternative is available; </w:t>
      </w:r>
    </w:p>
    <w:p w:rsidR="00812747" w:rsidRDefault="00812747" w:rsidP="00633806">
      <w:pPr>
        <w:widowControl w:val="0"/>
        <w:autoSpaceDE w:val="0"/>
        <w:autoSpaceDN w:val="0"/>
        <w:adjustRightInd w:val="0"/>
        <w:ind w:left="2160" w:hanging="720"/>
      </w:pPr>
    </w:p>
    <w:p w:rsidR="00633806" w:rsidRDefault="00633806" w:rsidP="00633806">
      <w:pPr>
        <w:widowControl w:val="0"/>
        <w:autoSpaceDE w:val="0"/>
        <w:autoSpaceDN w:val="0"/>
        <w:adjustRightInd w:val="0"/>
        <w:ind w:left="2160" w:hanging="720"/>
      </w:pPr>
      <w:r>
        <w:t>8)</w:t>
      </w:r>
      <w:r>
        <w:tab/>
        <w:t xml:space="preserve">Other alternatives will be pursued by the generator, as appropriate. </w:t>
      </w:r>
    </w:p>
    <w:p w:rsidR="00812747" w:rsidRDefault="00812747" w:rsidP="00633806">
      <w:pPr>
        <w:widowControl w:val="0"/>
        <w:autoSpaceDE w:val="0"/>
        <w:autoSpaceDN w:val="0"/>
        <w:adjustRightInd w:val="0"/>
        <w:ind w:left="1440" w:hanging="720"/>
      </w:pPr>
    </w:p>
    <w:p w:rsidR="00633806" w:rsidRDefault="00633806" w:rsidP="00633806">
      <w:pPr>
        <w:widowControl w:val="0"/>
        <w:autoSpaceDE w:val="0"/>
        <w:autoSpaceDN w:val="0"/>
        <w:adjustRightInd w:val="0"/>
        <w:ind w:left="1440" w:hanging="720"/>
      </w:pPr>
      <w:r>
        <w:t>h)</w:t>
      </w:r>
      <w:r>
        <w:tab/>
        <w:t xml:space="preserve">Sludge amended land shall have a crop grown and harvested according to normal agricultural practice.  Normal agricultural practices may include fallow land, set-aside programs, pasture land or other similar agricultural uses.  Application rates shall be based upon the nitrogen or phosphorus requirements for the crops grown taking into account the soil nutrient level determined by soil testing. </w:t>
      </w:r>
    </w:p>
    <w:p w:rsidR="00812747" w:rsidRDefault="00812747" w:rsidP="00633806">
      <w:pPr>
        <w:widowControl w:val="0"/>
        <w:autoSpaceDE w:val="0"/>
        <w:autoSpaceDN w:val="0"/>
        <w:adjustRightInd w:val="0"/>
        <w:ind w:left="1440" w:hanging="720"/>
      </w:pPr>
    </w:p>
    <w:p w:rsidR="00633806" w:rsidRDefault="00633806" w:rsidP="00633806">
      <w:pPr>
        <w:widowControl w:val="0"/>
        <w:autoSpaceDE w:val="0"/>
        <w:autoSpaceDN w:val="0"/>
        <w:adjustRightInd w:val="0"/>
        <w:ind w:left="1440" w:hanging="720"/>
      </w:pPr>
      <w:proofErr w:type="spellStart"/>
      <w:r>
        <w:t>i</w:t>
      </w:r>
      <w:proofErr w:type="spellEnd"/>
      <w:r>
        <w:t>)</w:t>
      </w:r>
      <w:r>
        <w:tab/>
        <w:t xml:space="preserve">Horticultural, </w:t>
      </w:r>
      <w:proofErr w:type="spellStart"/>
      <w:r>
        <w:t>silvicultural</w:t>
      </w:r>
      <w:proofErr w:type="spellEnd"/>
      <w:r>
        <w:t xml:space="preserve">, nursery, sod farm, highway median or right-of-way or other beneficial uses of sludge on land will be reviewed on a case-by-case determination.  Conformance with other criteria contained in this Part shall be evaluated and incorporated in a management plan by the generator or user as appropriate for their particular case. </w:t>
      </w:r>
    </w:p>
    <w:p w:rsidR="00812747" w:rsidRDefault="00812747" w:rsidP="00633806">
      <w:pPr>
        <w:widowControl w:val="0"/>
        <w:autoSpaceDE w:val="0"/>
        <w:autoSpaceDN w:val="0"/>
        <w:adjustRightInd w:val="0"/>
        <w:ind w:left="1440" w:hanging="720"/>
      </w:pPr>
    </w:p>
    <w:p w:rsidR="00633806" w:rsidRDefault="00633806" w:rsidP="00633806">
      <w:pPr>
        <w:widowControl w:val="0"/>
        <w:autoSpaceDE w:val="0"/>
        <w:autoSpaceDN w:val="0"/>
        <w:adjustRightInd w:val="0"/>
        <w:ind w:left="1440" w:hanging="720"/>
      </w:pPr>
      <w:r>
        <w:t>j)</w:t>
      </w:r>
      <w:r>
        <w:tab/>
        <w:t xml:space="preserve">The following numbers correspond to soil type numbers identified on soil survey maps complied by the United States Department of Agriculture </w:t>
      </w:r>
      <w:r w:rsidR="00096FAE">
        <w:t xml:space="preserve">– </w:t>
      </w:r>
      <w:r>
        <w:t xml:space="preserve">Soil Conservation Service.  These numbers identify soils which have characteristics such as steep slopes, shallow soil depth, saline content or a texture that may constrain their use for sludge application projects. Additional precautions such as incorporation, lower application rates or groundwater monitoring may be necessary for sludge application on these types of soils.  This list may not include every soil type in the state that may constrain a sludge application project.  The descriptions of all soil types identified on a soil survey map should be evaluated along with field observation and verification for determining the acceptability of certain sludge application areas.  The following soil type numbers warrant additional consideration for determining what constraints are required for sludge application of these soil types: </w:t>
      </w:r>
    </w:p>
    <w:p w:rsidR="00633806" w:rsidRDefault="00633806" w:rsidP="00633806">
      <w:pPr>
        <w:widowControl w:val="0"/>
        <w:autoSpaceDE w:val="0"/>
        <w:autoSpaceDN w:val="0"/>
        <w:adjustRightInd w:val="0"/>
      </w:pPr>
    </w:p>
    <w:tbl>
      <w:tblPr>
        <w:tblW w:w="0" w:type="auto"/>
        <w:tblInd w:w="2160" w:type="dxa"/>
        <w:tblLook w:val="0000" w:firstRow="0" w:lastRow="0" w:firstColumn="0" w:lastColumn="0" w:noHBand="0" w:noVBand="0"/>
      </w:tblPr>
      <w:tblGrid>
        <w:gridCol w:w="1168"/>
        <w:gridCol w:w="1169"/>
        <w:gridCol w:w="1168"/>
        <w:gridCol w:w="1169"/>
        <w:gridCol w:w="1168"/>
        <w:gridCol w:w="1169"/>
      </w:tblGrid>
      <w:tr w:rsidR="0076297F" w:rsidRPr="0076297F">
        <w:tblPrEx>
          <w:tblCellMar>
            <w:top w:w="0" w:type="dxa"/>
            <w:bottom w:w="0" w:type="dxa"/>
          </w:tblCellMar>
        </w:tblPrEx>
        <w:tc>
          <w:tcPr>
            <w:tcW w:w="1168" w:type="dxa"/>
          </w:tcPr>
          <w:p w:rsidR="0076297F" w:rsidRPr="0076297F" w:rsidRDefault="0076297F" w:rsidP="0076297F">
            <w:pPr>
              <w:widowControl w:val="0"/>
              <w:autoSpaceDE w:val="0"/>
              <w:autoSpaceDN w:val="0"/>
              <w:adjustRightInd w:val="0"/>
              <w:ind w:firstLine="104"/>
            </w:pPr>
            <w:r w:rsidRPr="0076297F">
              <w:t>5</w:t>
            </w:r>
          </w:p>
        </w:tc>
        <w:tc>
          <w:tcPr>
            <w:tcW w:w="1169" w:type="dxa"/>
          </w:tcPr>
          <w:p w:rsidR="0076297F" w:rsidRPr="0076297F" w:rsidRDefault="0076297F" w:rsidP="00E00CA2">
            <w:pPr>
              <w:widowControl w:val="0"/>
              <w:autoSpaceDE w:val="0"/>
              <w:autoSpaceDN w:val="0"/>
              <w:adjustRightInd w:val="0"/>
              <w:ind w:left="102" w:firstLine="2"/>
            </w:pPr>
            <w:r w:rsidRPr="0076297F">
              <w:t>93</w:t>
            </w:r>
          </w:p>
        </w:tc>
        <w:tc>
          <w:tcPr>
            <w:tcW w:w="1168" w:type="dxa"/>
          </w:tcPr>
          <w:p w:rsidR="0076297F" w:rsidRPr="0076297F" w:rsidRDefault="0076297F" w:rsidP="0041133E">
            <w:pPr>
              <w:widowControl w:val="0"/>
              <w:autoSpaceDE w:val="0"/>
              <w:autoSpaceDN w:val="0"/>
              <w:adjustRightInd w:val="0"/>
            </w:pPr>
            <w:r w:rsidRPr="0076297F">
              <w:t>271</w:t>
            </w:r>
          </w:p>
        </w:tc>
        <w:tc>
          <w:tcPr>
            <w:tcW w:w="1169" w:type="dxa"/>
          </w:tcPr>
          <w:p w:rsidR="0076297F" w:rsidRPr="0076297F" w:rsidRDefault="0076297F" w:rsidP="0041133E">
            <w:pPr>
              <w:widowControl w:val="0"/>
              <w:autoSpaceDE w:val="0"/>
              <w:autoSpaceDN w:val="0"/>
              <w:adjustRightInd w:val="0"/>
            </w:pPr>
            <w:r w:rsidRPr="0076297F">
              <w:t>472</w:t>
            </w:r>
          </w:p>
        </w:tc>
        <w:tc>
          <w:tcPr>
            <w:tcW w:w="1168" w:type="dxa"/>
          </w:tcPr>
          <w:p w:rsidR="0076297F" w:rsidRPr="0076297F" w:rsidRDefault="0076297F" w:rsidP="0041133E">
            <w:pPr>
              <w:widowControl w:val="0"/>
              <w:autoSpaceDE w:val="0"/>
              <w:autoSpaceDN w:val="0"/>
              <w:adjustRightInd w:val="0"/>
            </w:pPr>
            <w:r w:rsidRPr="0076297F">
              <w:t>620</w:t>
            </w:r>
          </w:p>
        </w:tc>
        <w:tc>
          <w:tcPr>
            <w:tcW w:w="1169" w:type="dxa"/>
          </w:tcPr>
          <w:p w:rsidR="0076297F" w:rsidRPr="0076297F" w:rsidRDefault="0076297F" w:rsidP="0041133E">
            <w:pPr>
              <w:widowControl w:val="0"/>
              <w:autoSpaceDE w:val="0"/>
              <w:autoSpaceDN w:val="0"/>
              <w:adjustRightInd w:val="0"/>
            </w:pPr>
            <w:r w:rsidRPr="0076297F">
              <w:t>956</w:t>
            </w:r>
          </w:p>
        </w:tc>
      </w:tr>
      <w:tr w:rsidR="0076297F" w:rsidRPr="0076297F">
        <w:tblPrEx>
          <w:tblCellMar>
            <w:top w:w="0" w:type="dxa"/>
            <w:bottom w:w="0" w:type="dxa"/>
          </w:tblCellMar>
        </w:tblPrEx>
        <w:tc>
          <w:tcPr>
            <w:tcW w:w="1168" w:type="dxa"/>
          </w:tcPr>
          <w:p w:rsidR="0076297F" w:rsidRPr="0076297F" w:rsidRDefault="0076297F" w:rsidP="0076297F">
            <w:pPr>
              <w:widowControl w:val="0"/>
              <w:autoSpaceDE w:val="0"/>
              <w:autoSpaceDN w:val="0"/>
              <w:adjustRightInd w:val="0"/>
              <w:ind w:firstLine="104"/>
            </w:pPr>
            <w:r w:rsidRPr="0076297F">
              <w:t>7</w:t>
            </w:r>
          </w:p>
        </w:tc>
        <w:tc>
          <w:tcPr>
            <w:tcW w:w="1169" w:type="dxa"/>
          </w:tcPr>
          <w:p w:rsidR="0076297F" w:rsidRPr="0076297F" w:rsidRDefault="0076297F" w:rsidP="00E00CA2">
            <w:pPr>
              <w:widowControl w:val="0"/>
              <w:autoSpaceDE w:val="0"/>
              <w:autoSpaceDN w:val="0"/>
              <w:adjustRightInd w:val="0"/>
              <w:ind w:left="102" w:firstLine="2"/>
            </w:pPr>
            <w:r w:rsidRPr="0076297F">
              <w:t>98</w:t>
            </w:r>
          </w:p>
        </w:tc>
        <w:tc>
          <w:tcPr>
            <w:tcW w:w="1168" w:type="dxa"/>
          </w:tcPr>
          <w:p w:rsidR="0076297F" w:rsidRPr="0076297F" w:rsidRDefault="0076297F" w:rsidP="0041133E">
            <w:pPr>
              <w:widowControl w:val="0"/>
              <w:autoSpaceDE w:val="0"/>
              <w:autoSpaceDN w:val="0"/>
              <w:adjustRightInd w:val="0"/>
            </w:pPr>
            <w:r w:rsidRPr="0076297F">
              <w:t>282</w:t>
            </w:r>
          </w:p>
        </w:tc>
        <w:tc>
          <w:tcPr>
            <w:tcW w:w="1169" w:type="dxa"/>
          </w:tcPr>
          <w:p w:rsidR="0076297F" w:rsidRPr="0076297F" w:rsidRDefault="0076297F" w:rsidP="0041133E">
            <w:pPr>
              <w:widowControl w:val="0"/>
              <w:autoSpaceDE w:val="0"/>
              <w:autoSpaceDN w:val="0"/>
              <w:adjustRightInd w:val="0"/>
            </w:pPr>
            <w:r w:rsidRPr="0076297F">
              <w:t>501</w:t>
            </w:r>
          </w:p>
        </w:tc>
        <w:tc>
          <w:tcPr>
            <w:tcW w:w="1168" w:type="dxa"/>
          </w:tcPr>
          <w:p w:rsidR="0076297F" w:rsidRPr="0076297F" w:rsidRDefault="0076297F" w:rsidP="0041133E">
            <w:pPr>
              <w:widowControl w:val="0"/>
              <w:autoSpaceDE w:val="0"/>
              <w:autoSpaceDN w:val="0"/>
              <w:adjustRightInd w:val="0"/>
            </w:pPr>
            <w:r w:rsidRPr="0076297F">
              <w:t>660</w:t>
            </w:r>
          </w:p>
        </w:tc>
        <w:tc>
          <w:tcPr>
            <w:tcW w:w="1169" w:type="dxa"/>
          </w:tcPr>
          <w:p w:rsidR="0076297F" w:rsidRPr="0076297F" w:rsidRDefault="0076297F" w:rsidP="0041133E">
            <w:pPr>
              <w:widowControl w:val="0"/>
              <w:autoSpaceDE w:val="0"/>
              <w:autoSpaceDN w:val="0"/>
              <w:adjustRightInd w:val="0"/>
            </w:pPr>
            <w:r w:rsidRPr="0076297F">
              <w:t>977</w:t>
            </w:r>
          </w:p>
        </w:tc>
      </w:tr>
      <w:tr w:rsidR="0076297F" w:rsidRPr="0076297F">
        <w:tblPrEx>
          <w:tblCellMar>
            <w:top w:w="0" w:type="dxa"/>
            <w:bottom w:w="0" w:type="dxa"/>
          </w:tblCellMar>
        </w:tblPrEx>
        <w:tc>
          <w:tcPr>
            <w:tcW w:w="1168" w:type="dxa"/>
          </w:tcPr>
          <w:p w:rsidR="0076297F" w:rsidRPr="0076297F" w:rsidRDefault="0076297F" w:rsidP="0076297F">
            <w:pPr>
              <w:widowControl w:val="0"/>
              <w:autoSpaceDE w:val="0"/>
              <w:autoSpaceDN w:val="0"/>
              <w:adjustRightInd w:val="0"/>
              <w:ind w:firstLine="104"/>
            </w:pPr>
            <w:r w:rsidRPr="0076297F">
              <w:t>8</w:t>
            </w:r>
          </w:p>
        </w:tc>
        <w:tc>
          <w:tcPr>
            <w:tcW w:w="1169" w:type="dxa"/>
          </w:tcPr>
          <w:p w:rsidR="0076297F" w:rsidRPr="0076297F" w:rsidRDefault="0076297F" w:rsidP="0041133E">
            <w:pPr>
              <w:widowControl w:val="0"/>
              <w:autoSpaceDE w:val="0"/>
              <w:autoSpaceDN w:val="0"/>
              <w:adjustRightInd w:val="0"/>
            </w:pPr>
            <w:r w:rsidRPr="0076297F">
              <w:t>100</w:t>
            </w:r>
          </w:p>
        </w:tc>
        <w:tc>
          <w:tcPr>
            <w:tcW w:w="1168" w:type="dxa"/>
          </w:tcPr>
          <w:p w:rsidR="0076297F" w:rsidRPr="0076297F" w:rsidRDefault="0076297F" w:rsidP="0041133E">
            <w:pPr>
              <w:widowControl w:val="0"/>
              <w:autoSpaceDE w:val="0"/>
              <w:autoSpaceDN w:val="0"/>
              <w:adjustRightInd w:val="0"/>
            </w:pPr>
            <w:r w:rsidRPr="0076297F">
              <w:t>312</w:t>
            </w:r>
          </w:p>
        </w:tc>
        <w:tc>
          <w:tcPr>
            <w:tcW w:w="1169" w:type="dxa"/>
          </w:tcPr>
          <w:p w:rsidR="0076297F" w:rsidRPr="0076297F" w:rsidRDefault="0076297F" w:rsidP="0041133E">
            <w:pPr>
              <w:widowControl w:val="0"/>
              <w:autoSpaceDE w:val="0"/>
              <w:autoSpaceDN w:val="0"/>
              <w:adjustRightInd w:val="0"/>
            </w:pPr>
            <w:r w:rsidRPr="0076297F">
              <w:t>504</w:t>
            </w:r>
          </w:p>
        </w:tc>
        <w:tc>
          <w:tcPr>
            <w:tcW w:w="1168" w:type="dxa"/>
          </w:tcPr>
          <w:p w:rsidR="0076297F" w:rsidRPr="0076297F" w:rsidRDefault="0076297F" w:rsidP="0041133E">
            <w:pPr>
              <w:widowControl w:val="0"/>
              <w:autoSpaceDE w:val="0"/>
              <w:autoSpaceDN w:val="0"/>
              <w:adjustRightInd w:val="0"/>
            </w:pPr>
            <w:r w:rsidRPr="0076297F">
              <w:t>731</w:t>
            </w:r>
          </w:p>
        </w:tc>
        <w:tc>
          <w:tcPr>
            <w:tcW w:w="1169" w:type="dxa"/>
          </w:tcPr>
          <w:p w:rsidR="0076297F" w:rsidRPr="0076297F" w:rsidRDefault="0076297F" w:rsidP="0041133E">
            <w:pPr>
              <w:widowControl w:val="0"/>
              <w:autoSpaceDE w:val="0"/>
              <w:autoSpaceDN w:val="0"/>
              <w:adjustRightInd w:val="0"/>
            </w:pPr>
          </w:p>
        </w:tc>
      </w:tr>
      <w:tr w:rsidR="0076297F" w:rsidRPr="0076297F">
        <w:tblPrEx>
          <w:tblCellMar>
            <w:top w:w="0" w:type="dxa"/>
            <w:bottom w:w="0" w:type="dxa"/>
          </w:tblCellMar>
        </w:tblPrEx>
        <w:tc>
          <w:tcPr>
            <w:tcW w:w="1168" w:type="dxa"/>
          </w:tcPr>
          <w:p w:rsidR="0076297F" w:rsidRPr="0076297F" w:rsidRDefault="0076297F" w:rsidP="0041133E">
            <w:pPr>
              <w:widowControl w:val="0"/>
              <w:autoSpaceDE w:val="0"/>
              <w:autoSpaceDN w:val="0"/>
              <w:adjustRightInd w:val="0"/>
            </w:pPr>
            <w:r w:rsidRPr="0076297F">
              <w:t>25</w:t>
            </w:r>
          </w:p>
        </w:tc>
        <w:tc>
          <w:tcPr>
            <w:tcW w:w="1169" w:type="dxa"/>
          </w:tcPr>
          <w:p w:rsidR="0076297F" w:rsidRPr="0076297F" w:rsidRDefault="0076297F" w:rsidP="0041133E">
            <w:pPr>
              <w:widowControl w:val="0"/>
              <w:autoSpaceDE w:val="0"/>
              <w:autoSpaceDN w:val="0"/>
              <w:adjustRightInd w:val="0"/>
            </w:pPr>
            <w:r w:rsidRPr="0076297F">
              <w:t>103</w:t>
            </w:r>
          </w:p>
        </w:tc>
        <w:tc>
          <w:tcPr>
            <w:tcW w:w="1168" w:type="dxa"/>
          </w:tcPr>
          <w:p w:rsidR="0076297F" w:rsidRPr="0076297F" w:rsidRDefault="0076297F" w:rsidP="0041133E">
            <w:pPr>
              <w:widowControl w:val="0"/>
              <w:autoSpaceDE w:val="0"/>
              <w:autoSpaceDN w:val="0"/>
              <w:adjustRightInd w:val="0"/>
            </w:pPr>
            <w:r w:rsidRPr="0076297F">
              <w:t>316</w:t>
            </w:r>
          </w:p>
        </w:tc>
        <w:tc>
          <w:tcPr>
            <w:tcW w:w="1169" w:type="dxa"/>
          </w:tcPr>
          <w:p w:rsidR="0076297F" w:rsidRPr="0076297F" w:rsidRDefault="0076297F" w:rsidP="0041133E">
            <w:pPr>
              <w:widowControl w:val="0"/>
              <w:autoSpaceDE w:val="0"/>
              <w:autoSpaceDN w:val="0"/>
              <w:adjustRightInd w:val="0"/>
            </w:pPr>
            <w:r w:rsidRPr="0076297F">
              <w:t>511</w:t>
            </w:r>
          </w:p>
        </w:tc>
        <w:tc>
          <w:tcPr>
            <w:tcW w:w="1168" w:type="dxa"/>
          </w:tcPr>
          <w:p w:rsidR="0076297F" w:rsidRPr="0076297F" w:rsidRDefault="0076297F" w:rsidP="0041133E">
            <w:pPr>
              <w:widowControl w:val="0"/>
              <w:autoSpaceDE w:val="0"/>
              <w:autoSpaceDN w:val="0"/>
              <w:adjustRightInd w:val="0"/>
            </w:pPr>
            <w:r w:rsidRPr="0076297F">
              <w:t>741</w:t>
            </w:r>
          </w:p>
        </w:tc>
        <w:tc>
          <w:tcPr>
            <w:tcW w:w="1169" w:type="dxa"/>
          </w:tcPr>
          <w:p w:rsidR="0076297F" w:rsidRPr="0076297F" w:rsidRDefault="0076297F" w:rsidP="0041133E">
            <w:pPr>
              <w:widowControl w:val="0"/>
              <w:autoSpaceDE w:val="0"/>
              <w:autoSpaceDN w:val="0"/>
              <w:adjustRightInd w:val="0"/>
            </w:pPr>
          </w:p>
        </w:tc>
      </w:tr>
      <w:tr w:rsidR="0076297F" w:rsidRPr="0076297F">
        <w:tblPrEx>
          <w:tblCellMar>
            <w:top w:w="0" w:type="dxa"/>
            <w:bottom w:w="0" w:type="dxa"/>
          </w:tblCellMar>
        </w:tblPrEx>
        <w:tc>
          <w:tcPr>
            <w:tcW w:w="1168" w:type="dxa"/>
          </w:tcPr>
          <w:p w:rsidR="0076297F" w:rsidRPr="0076297F" w:rsidRDefault="0076297F" w:rsidP="0041133E">
            <w:pPr>
              <w:widowControl w:val="0"/>
              <w:autoSpaceDE w:val="0"/>
              <w:autoSpaceDN w:val="0"/>
              <w:adjustRightInd w:val="0"/>
            </w:pPr>
            <w:r w:rsidRPr="0076297F">
              <w:t>34</w:t>
            </w:r>
          </w:p>
        </w:tc>
        <w:tc>
          <w:tcPr>
            <w:tcW w:w="1169" w:type="dxa"/>
          </w:tcPr>
          <w:p w:rsidR="0076297F" w:rsidRPr="0076297F" w:rsidRDefault="0076297F" w:rsidP="0041133E">
            <w:pPr>
              <w:widowControl w:val="0"/>
              <w:autoSpaceDE w:val="0"/>
              <w:autoSpaceDN w:val="0"/>
              <w:adjustRightInd w:val="0"/>
            </w:pPr>
            <w:r w:rsidRPr="0076297F">
              <w:t>120</w:t>
            </w:r>
          </w:p>
        </w:tc>
        <w:tc>
          <w:tcPr>
            <w:tcW w:w="1168" w:type="dxa"/>
          </w:tcPr>
          <w:p w:rsidR="0076297F" w:rsidRPr="0076297F" w:rsidRDefault="0076297F" w:rsidP="0041133E">
            <w:pPr>
              <w:widowControl w:val="0"/>
              <w:autoSpaceDE w:val="0"/>
              <w:autoSpaceDN w:val="0"/>
              <w:adjustRightInd w:val="0"/>
            </w:pPr>
            <w:r w:rsidRPr="0076297F">
              <w:t>354</w:t>
            </w:r>
          </w:p>
        </w:tc>
        <w:tc>
          <w:tcPr>
            <w:tcW w:w="1169" w:type="dxa"/>
          </w:tcPr>
          <w:p w:rsidR="0076297F" w:rsidRPr="0076297F" w:rsidRDefault="0076297F" w:rsidP="0041133E">
            <w:pPr>
              <w:widowControl w:val="0"/>
              <w:autoSpaceDE w:val="0"/>
              <w:autoSpaceDN w:val="0"/>
              <w:adjustRightInd w:val="0"/>
            </w:pPr>
            <w:r w:rsidRPr="0076297F">
              <w:t>513</w:t>
            </w:r>
          </w:p>
        </w:tc>
        <w:tc>
          <w:tcPr>
            <w:tcW w:w="1168" w:type="dxa"/>
          </w:tcPr>
          <w:p w:rsidR="0076297F" w:rsidRPr="0076297F" w:rsidRDefault="0076297F" w:rsidP="0041133E">
            <w:pPr>
              <w:widowControl w:val="0"/>
              <w:autoSpaceDE w:val="0"/>
              <w:autoSpaceDN w:val="0"/>
              <w:adjustRightInd w:val="0"/>
            </w:pPr>
            <w:r w:rsidRPr="0076297F">
              <w:t>761</w:t>
            </w:r>
          </w:p>
        </w:tc>
        <w:tc>
          <w:tcPr>
            <w:tcW w:w="1169" w:type="dxa"/>
          </w:tcPr>
          <w:p w:rsidR="0076297F" w:rsidRPr="0076297F" w:rsidRDefault="0076297F" w:rsidP="0041133E">
            <w:pPr>
              <w:widowControl w:val="0"/>
              <w:autoSpaceDE w:val="0"/>
              <w:autoSpaceDN w:val="0"/>
              <w:adjustRightInd w:val="0"/>
            </w:pPr>
          </w:p>
        </w:tc>
      </w:tr>
      <w:tr w:rsidR="0076297F" w:rsidRPr="0076297F">
        <w:tblPrEx>
          <w:tblCellMar>
            <w:top w:w="0" w:type="dxa"/>
            <w:bottom w:w="0" w:type="dxa"/>
          </w:tblCellMar>
        </w:tblPrEx>
        <w:tc>
          <w:tcPr>
            <w:tcW w:w="1168" w:type="dxa"/>
          </w:tcPr>
          <w:p w:rsidR="0076297F" w:rsidRPr="0076297F" w:rsidRDefault="0076297F" w:rsidP="0041133E">
            <w:pPr>
              <w:widowControl w:val="0"/>
              <w:autoSpaceDE w:val="0"/>
              <w:autoSpaceDN w:val="0"/>
              <w:adjustRightInd w:val="0"/>
            </w:pPr>
            <w:r w:rsidRPr="0076297F">
              <w:t>49</w:t>
            </w:r>
          </w:p>
        </w:tc>
        <w:tc>
          <w:tcPr>
            <w:tcW w:w="1169" w:type="dxa"/>
          </w:tcPr>
          <w:p w:rsidR="0076297F" w:rsidRPr="0076297F" w:rsidRDefault="0076297F" w:rsidP="0041133E">
            <w:pPr>
              <w:widowControl w:val="0"/>
              <w:autoSpaceDE w:val="0"/>
              <w:autoSpaceDN w:val="0"/>
              <w:adjustRightInd w:val="0"/>
            </w:pPr>
            <w:r w:rsidRPr="0076297F">
              <w:t>210</w:t>
            </w:r>
          </w:p>
        </w:tc>
        <w:tc>
          <w:tcPr>
            <w:tcW w:w="1168" w:type="dxa"/>
          </w:tcPr>
          <w:p w:rsidR="0076297F" w:rsidRPr="0076297F" w:rsidRDefault="0076297F" w:rsidP="0041133E">
            <w:pPr>
              <w:widowControl w:val="0"/>
              <w:autoSpaceDE w:val="0"/>
              <w:autoSpaceDN w:val="0"/>
              <w:adjustRightInd w:val="0"/>
            </w:pPr>
            <w:r w:rsidRPr="0076297F">
              <w:t>389</w:t>
            </w:r>
          </w:p>
        </w:tc>
        <w:tc>
          <w:tcPr>
            <w:tcW w:w="1169" w:type="dxa"/>
          </w:tcPr>
          <w:p w:rsidR="0076297F" w:rsidRPr="0076297F" w:rsidRDefault="0076297F" w:rsidP="0041133E">
            <w:pPr>
              <w:widowControl w:val="0"/>
              <w:autoSpaceDE w:val="0"/>
              <w:autoSpaceDN w:val="0"/>
              <w:adjustRightInd w:val="0"/>
            </w:pPr>
            <w:r w:rsidRPr="0076297F">
              <w:t>551</w:t>
            </w:r>
          </w:p>
        </w:tc>
        <w:tc>
          <w:tcPr>
            <w:tcW w:w="1168" w:type="dxa"/>
          </w:tcPr>
          <w:p w:rsidR="0076297F" w:rsidRPr="0076297F" w:rsidRDefault="0076297F" w:rsidP="0041133E">
            <w:pPr>
              <w:widowControl w:val="0"/>
              <w:autoSpaceDE w:val="0"/>
              <w:autoSpaceDN w:val="0"/>
              <w:adjustRightInd w:val="0"/>
            </w:pPr>
            <w:r w:rsidRPr="0076297F">
              <w:t>768</w:t>
            </w:r>
          </w:p>
        </w:tc>
        <w:tc>
          <w:tcPr>
            <w:tcW w:w="1169" w:type="dxa"/>
          </w:tcPr>
          <w:p w:rsidR="0076297F" w:rsidRPr="0076297F" w:rsidRDefault="0076297F" w:rsidP="0041133E">
            <w:pPr>
              <w:widowControl w:val="0"/>
              <w:autoSpaceDE w:val="0"/>
              <w:autoSpaceDN w:val="0"/>
              <w:adjustRightInd w:val="0"/>
            </w:pPr>
          </w:p>
        </w:tc>
      </w:tr>
      <w:tr w:rsidR="0076297F" w:rsidRPr="0076297F">
        <w:tblPrEx>
          <w:tblCellMar>
            <w:top w:w="0" w:type="dxa"/>
            <w:bottom w:w="0" w:type="dxa"/>
          </w:tblCellMar>
        </w:tblPrEx>
        <w:tc>
          <w:tcPr>
            <w:tcW w:w="1168" w:type="dxa"/>
          </w:tcPr>
          <w:p w:rsidR="0076297F" w:rsidRPr="0076297F" w:rsidRDefault="0076297F" w:rsidP="0041133E">
            <w:pPr>
              <w:widowControl w:val="0"/>
              <w:autoSpaceDE w:val="0"/>
              <w:autoSpaceDN w:val="0"/>
              <w:adjustRightInd w:val="0"/>
            </w:pPr>
            <w:r w:rsidRPr="0076297F">
              <w:t>53</w:t>
            </w:r>
          </w:p>
        </w:tc>
        <w:tc>
          <w:tcPr>
            <w:tcW w:w="1169" w:type="dxa"/>
          </w:tcPr>
          <w:p w:rsidR="0076297F" w:rsidRPr="0076297F" w:rsidRDefault="0076297F" w:rsidP="0041133E">
            <w:pPr>
              <w:widowControl w:val="0"/>
              <w:autoSpaceDE w:val="0"/>
              <w:autoSpaceDN w:val="0"/>
              <w:adjustRightInd w:val="0"/>
            </w:pPr>
            <w:r w:rsidRPr="0076297F">
              <w:t>224</w:t>
            </w:r>
          </w:p>
        </w:tc>
        <w:tc>
          <w:tcPr>
            <w:tcW w:w="1168" w:type="dxa"/>
          </w:tcPr>
          <w:p w:rsidR="0076297F" w:rsidRPr="0076297F" w:rsidRDefault="0076297F" w:rsidP="0041133E">
            <w:pPr>
              <w:widowControl w:val="0"/>
              <w:autoSpaceDE w:val="0"/>
              <w:autoSpaceDN w:val="0"/>
              <w:adjustRightInd w:val="0"/>
            </w:pPr>
            <w:r w:rsidRPr="0076297F">
              <w:t>397</w:t>
            </w:r>
          </w:p>
        </w:tc>
        <w:tc>
          <w:tcPr>
            <w:tcW w:w="1169" w:type="dxa"/>
          </w:tcPr>
          <w:p w:rsidR="0076297F" w:rsidRPr="0076297F" w:rsidRDefault="0076297F" w:rsidP="0041133E">
            <w:pPr>
              <w:widowControl w:val="0"/>
              <w:autoSpaceDE w:val="0"/>
              <w:autoSpaceDN w:val="0"/>
              <w:adjustRightInd w:val="0"/>
            </w:pPr>
            <w:r w:rsidRPr="0076297F">
              <w:t>581</w:t>
            </w:r>
          </w:p>
        </w:tc>
        <w:tc>
          <w:tcPr>
            <w:tcW w:w="1168" w:type="dxa"/>
          </w:tcPr>
          <w:p w:rsidR="0076297F" w:rsidRPr="0076297F" w:rsidRDefault="0076297F" w:rsidP="0041133E">
            <w:pPr>
              <w:widowControl w:val="0"/>
              <w:autoSpaceDE w:val="0"/>
              <w:autoSpaceDN w:val="0"/>
              <w:adjustRightInd w:val="0"/>
            </w:pPr>
            <w:r w:rsidRPr="0076297F">
              <w:t>777</w:t>
            </w:r>
          </w:p>
        </w:tc>
        <w:tc>
          <w:tcPr>
            <w:tcW w:w="1169" w:type="dxa"/>
          </w:tcPr>
          <w:p w:rsidR="0076297F" w:rsidRPr="0076297F" w:rsidRDefault="0076297F" w:rsidP="0041133E">
            <w:pPr>
              <w:widowControl w:val="0"/>
              <w:autoSpaceDE w:val="0"/>
              <w:autoSpaceDN w:val="0"/>
              <w:adjustRightInd w:val="0"/>
            </w:pPr>
          </w:p>
        </w:tc>
      </w:tr>
      <w:tr w:rsidR="0076297F" w:rsidRPr="0076297F">
        <w:tblPrEx>
          <w:tblCellMar>
            <w:top w:w="0" w:type="dxa"/>
            <w:bottom w:w="0" w:type="dxa"/>
          </w:tblCellMar>
        </w:tblPrEx>
        <w:tc>
          <w:tcPr>
            <w:tcW w:w="1168" w:type="dxa"/>
          </w:tcPr>
          <w:p w:rsidR="0076297F" w:rsidRPr="0076297F" w:rsidRDefault="0076297F" w:rsidP="0041133E">
            <w:pPr>
              <w:widowControl w:val="0"/>
              <w:autoSpaceDE w:val="0"/>
              <w:autoSpaceDN w:val="0"/>
              <w:adjustRightInd w:val="0"/>
            </w:pPr>
            <w:r w:rsidRPr="0076297F">
              <w:t>54</w:t>
            </w:r>
          </w:p>
        </w:tc>
        <w:tc>
          <w:tcPr>
            <w:tcW w:w="1169" w:type="dxa"/>
          </w:tcPr>
          <w:p w:rsidR="0076297F" w:rsidRPr="0076297F" w:rsidRDefault="0076297F" w:rsidP="0041133E">
            <w:pPr>
              <w:widowControl w:val="0"/>
              <w:autoSpaceDE w:val="0"/>
              <w:autoSpaceDN w:val="0"/>
              <w:adjustRightInd w:val="0"/>
            </w:pPr>
            <w:r w:rsidRPr="0076297F">
              <w:t>241</w:t>
            </w:r>
          </w:p>
        </w:tc>
        <w:tc>
          <w:tcPr>
            <w:tcW w:w="1168" w:type="dxa"/>
          </w:tcPr>
          <w:p w:rsidR="0076297F" w:rsidRPr="0076297F" w:rsidRDefault="0076297F" w:rsidP="0041133E">
            <w:pPr>
              <w:widowControl w:val="0"/>
              <w:autoSpaceDE w:val="0"/>
              <w:autoSpaceDN w:val="0"/>
              <w:adjustRightInd w:val="0"/>
            </w:pPr>
            <w:r w:rsidRPr="0076297F">
              <w:t>417</w:t>
            </w:r>
          </w:p>
        </w:tc>
        <w:tc>
          <w:tcPr>
            <w:tcW w:w="1169" w:type="dxa"/>
          </w:tcPr>
          <w:p w:rsidR="0076297F" w:rsidRPr="0076297F" w:rsidRDefault="0076297F" w:rsidP="0041133E">
            <w:pPr>
              <w:widowControl w:val="0"/>
              <w:autoSpaceDE w:val="0"/>
              <w:autoSpaceDN w:val="0"/>
              <w:adjustRightInd w:val="0"/>
            </w:pPr>
            <w:r w:rsidRPr="0076297F">
              <w:t>584</w:t>
            </w:r>
          </w:p>
        </w:tc>
        <w:tc>
          <w:tcPr>
            <w:tcW w:w="1168" w:type="dxa"/>
          </w:tcPr>
          <w:p w:rsidR="0076297F" w:rsidRPr="0076297F" w:rsidRDefault="0076297F" w:rsidP="0041133E">
            <w:pPr>
              <w:widowControl w:val="0"/>
              <w:autoSpaceDE w:val="0"/>
              <w:autoSpaceDN w:val="0"/>
              <w:adjustRightInd w:val="0"/>
            </w:pPr>
            <w:r w:rsidRPr="0076297F">
              <w:t>779</w:t>
            </w:r>
          </w:p>
        </w:tc>
        <w:tc>
          <w:tcPr>
            <w:tcW w:w="1169" w:type="dxa"/>
          </w:tcPr>
          <w:p w:rsidR="0076297F" w:rsidRPr="0076297F" w:rsidRDefault="0076297F" w:rsidP="0041133E">
            <w:pPr>
              <w:widowControl w:val="0"/>
              <w:autoSpaceDE w:val="0"/>
              <w:autoSpaceDN w:val="0"/>
              <w:adjustRightInd w:val="0"/>
            </w:pPr>
          </w:p>
        </w:tc>
      </w:tr>
      <w:tr w:rsidR="0076297F" w:rsidRPr="0076297F">
        <w:tblPrEx>
          <w:tblCellMar>
            <w:top w:w="0" w:type="dxa"/>
            <w:bottom w:w="0" w:type="dxa"/>
          </w:tblCellMar>
        </w:tblPrEx>
        <w:tc>
          <w:tcPr>
            <w:tcW w:w="1168" w:type="dxa"/>
          </w:tcPr>
          <w:p w:rsidR="0076297F" w:rsidRPr="0076297F" w:rsidRDefault="0076297F" w:rsidP="0041133E">
            <w:pPr>
              <w:widowControl w:val="0"/>
              <w:autoSpaceDE w:val="0"/>
              <w:autoSpaceDN w:val="0"/>
              <w:adjustRightInd w:val="0"/>
            </w:pPr>
            <w:r w:rsidRPr="0076297F">
              <w:t>85</w:t>
            </w:r>
          </w:p>
        </w:tc>
        <w:tc>
          <w:tcPr>
            <w:tcW w:w="1169" w:type="dxa"/>
          </w:tcPr>
          <w:p w:rsidR="0076297F" w:rsidRPr="0076297F" w:rsidRDefault="0076297F" w:rsidP="0041133E">
            <w:pPr>
              <w:widowControl w:val="0"/>
              <w:autoSpaceDE w:val="0"/>
              <w:autoSpaceDN w:val="0"/>
              <w:adjustRightInd w:val="0"/>
            </w:pPr>
            <w:r w:rsidRPr="0076297F">
              <w:t>250</w:t>
            </w:r>
          </w:p>
        </w:tc>
        <w:tc>
          <w:tcPr>
            <w:tcW w:w="1168" w:type="dxa"/>
          </w:tcPr>
          <w:p w:rsidR="0076297F" w:rsidRPr="0076297F" w:rsidRDefault="0076297F" w:rsidP="0041133E">
            <w:pPr>
              <w:widowControl w:val="0"/>
              <w:autoSpaceDE w:val="0"/>
              <w:autoSpaceDN w:val="0"/>
              <w:adjustRightInd w:val="0"/>
            </w:pPr>
            <w:r w:rsidRPr="0076297F">
              <w:t>425</w:t>
            </w:r>
          </w:p>
        </w:tc>
        <w:tc>
          <w:tcPr>
            <w:tcW w:w="1169" w:type="dxa"/>
          </w:tcPr>
          <w:p w:rsidR="0076297F" w:rsidRPr="0076297F" w:rsidRDefault="0076297F" w:rsidP="0041133E">
            <w:pPr>
              <w:widowControl w:val="0"/>
              <w:autoSpaceDE w:val="0"/>
              <w:autoSpaceDN w:val="0"/>
              <w:adjustRightInd w:val="0"/>
            </w:pPr>
            <w:r w:rsidRPr="0076297F">
              <w:t>585</w:t>
            </w:r>
          </w:p>
        </w:tc>
        <w:tc>
          <w:tcPr>
            <w:tcW w:w="1168" w:type="dxa"/>
          </w:tcPr>
          <w:p w:rsidR="0076297F" w:rsidRPr="0076297F" w:rsidRDefault="0076297F" w:rsidP="0041133E">
            <w:pPr>
              <w:widowControl w:val="0"/>
              <w:autoSpaceDE w:val="0"/>
              <w:autoSpaceDN w:val="0"/>
              <w:adjustRightInd w:val="0"/>
            </w:pPr>
            <w:r w:rsidRPr="0076297F">
              <w:t>786</w:t>
            </w:r>
          </w:p>
        </w:tc>
        <w:tc>
          <w:tcPr>
            <w:tcW w:w="1169" w:type="dxa"/>
          </w:tcPr>
          <w:p w:rsidR="0076297F" w:rsidRPr="0076297F" w:rsidRDefault="0076297F" w:rsidP="0041133E">
            <w:pPr>
              <w:widowControl w:val="0"/>
              <w:autoSpaceDE w:val="0"/>
              <w:autoSpaceDN w:val="0"/>
              <w:adjustRightInd w:val="0"/>
            </w:pPr>
          </w:p>
        </w:tc>
      </w:tr>
      <w:tr w:rsidR="0076297F" w:rsidRPr="0076297F">
        <w:tblPrEx>
          <w:tblCellMar>
            <w:top w:w="0" w:type="dxa"/>
            <w:bottom w:w="0" w:type="dxa"/>
          </w:tblCellMar>
        </w:tblPrEx>
        <w:tc>
          <w:tcPr>
            <w:tcW w:w="1168" w:type="dxa"/>
          </w:tcPr>
          <w:p w:rsidR="0076297F" w:rsidRPr="0076297F" w:rsidRDefault="0076297F" w:rsidP="0041133E">
            <w:pPr>
              <w:widowControl w:val="0"/>
              <w:autoSpaceDE w:val="0"/>
              <w:autoSpaceDN w:val="0"/>
              <w:adjustRightInd w:val="0"/>
            </w:pPr>
            <w:r w:rsidRPr="0076297F">
              <w:t>88</w:t>
            </w:r>
          </w:p>
        </w:tc>
        <w:tc>
          <w:tcPr>
            <w:tcW w:w="1169" w:type="dxa"/>
          </w:tcPr>
          <w:p w:rsidR="0076297F" w:rsidRPr="0076297F" w:rsidRDefault="0076297F" w:rsidP="0041133E">
            <w:pPr>
              <w:widowControl w:val="0"/>
              <w:autoSpaceDE w:val="0"/>
              <w:autoSpaceDN w:val="0"/>
              <w:adjustRightInd w:val="0"/>
            </w:pPr>
            <w:r w:rsidRPr="0076297F">
              <w:t>253</w:t>
            </w:r>
          </w:p>
        </w:tc>
        <w:tc>
          <w:tcPr>
            <w:tcW w:w="1168" w:type="dxa"/>
          </w:tcPr>
          <w:p w:rsidR="0076297F" w:rsidRPr="0076297F" w:rsidRDefault="0076297F" w:rsidP="0041133E">
            <w:pPr>
              <w:widowControl w:val="0"/>
              <w:autoSpaceDE w:val="0"/>
              <w:autoSpaceDN w:val="0"/>
              <w:adjustRightInd w:val="0"/>
            </w:pPr>
            <w:r w:rsidRPr="0076297F">
              <w:t>427</w:t>
            </w:r>
          </w:p>
        </w:tc>
        <w:tc>
          <w:tcPr>
            <w:tcW w:w="1169" w:type="dxa"/>
          </w:tcPr>
          <w:p w:rsidR="0076297F" w:rsidRPr="0076297F" w:rsidRDefault="0076297F" w:rsidP="0041133E">
            <w:pPr>
              <w:widowControl w:val="0"/>
              <w:autoSpaceDE w:val="0"/>
              <w:autoSpaceDN w:val="0"/>
              <w:adjustRightInd w:val="0"/>
            </w:pPr>
            <w:r w:rsidRPr="0076297F">
              <w:t>605</w:t>
            </w:r>
          </w:p>
        </w:tc>
        <w:tc>
          <w:tcPr>
            <w:tcW w:w="1168" w:type="dxa"/>
          </w:tcPr>
          <w:p w:rsidR="0076297F" w:rsidRPr="0076297F" w:rsidRDefault="0076297F" w:rsidP="0041133E">
            <w:pPr>
              <w:widowControl w:val="0"/>
              <w:autoSpaceDE w:val="0"/>
              <w:autoSpaceDN w:val="0"/>
              <w:adjustRightInd w:val="0"/>
            </w:pPr>
            <w:r w:rsidRPr="0076297F">
              <w:t>903</w:t>
            </w:r>
          </w:p>
        </w:tc>
        <w:tc>
          <w:tcPr>
            <w:tcW w:w="1169" w:type="dxa"/>
          </w:tcPr>
          <w:p w:rsidR="0076297F" w:rsidRPr="0076297F" w:rsidRDefault="0076297F" w:rsidP="0041133E">
            <w:pPr>
              <w:widowControl w:val="0"/>
              <w:autoSpaceDE w:val="0"/>
              <w:autoSpaceDN w:val="0"/>
              <w:adjustRightInd w:val="0"/>
            </w:pPr>
          </w:p>
        </w:tc>
      </w:tr>
      <w:tr w:rsidR="0076297F" w:rsidRPr="0076297F">
        <w:tblPrEx>
          <w:tblCellMar>
            <w:top w:w="0" w:type="dxa"/>
            <w:bottom w:w="0" w:type="dxa"/>
          </w:tblCellMar>
        </w:tblPrEx>
        <w:tc>
          <w:tcPr>
            <w:tcW w:w="1168" w:type="dxa"/>
          </w:tcPr>
          <w:p w:rsidR="0076297F" w:rsidRPr="0076297F" w:rsidRDefault="0076297F" w:rsidP="0041133E">
            <w:pPr>
              <w:widowControl w:val="0"/>
              <w:autoSpaceDE w:val="0"/>
              <w:autoSpaceDN w:val="0"/>
              <w:adjustRightInd w:val="0"/>
            </w:pPr>
            <w:r w:rsidRPr="0076297F">
              <w:t>92</w:t>
            </w:r>
          </w:p>
        </w:tc>
        <w:tc>
          <w:tcPr>
            <w:tcW w:w="1169" w:type="dxa"/>
          </w:tcPr>
          <w:p w:rsidR="0076297F" w:rsidRPr="0076297F" w:rsidRDefault="0076297F" w:rsidP="0041133E">
            <w:pPr>
              <w:widowControl w:val="0"/>
              <w:autoSpaceDE w:val="0"/>
              <w:autoSpaceDN w:val="0"/>
              <w:adjustRightInd w:val="0"/>
            </w:pPr>
            <w:r w:rsidRPr="0076297F">
              <w:t>264</w:t>
            </w:r>
          </w:p>
        </w:tc>
        <w:tc>
          <w:tcPr>
            <w:tcW w:w="1168" w:type="dxa"/>
          </w:tcPr>
          <w:p w:rsidR="0076297F" w:rsidRPr="0076297F" w:rsidRDefault="0076297F" w:rsidP="0041133E">
            <w:pPr>
              <w:widowControl w:val="0"/>
              <w:autoSpaceDE w:val="0"/>
              <w:autoSpaceDN w:val="0"/>
              <w:adjustRightInd w:val="0"/>
            </w:pPr>
            <w:r w:rsidRPr="0076297F">
              <w:t>471</w:t>
            </w:r>
          </w:p>
        </w:tc>
        <w:tc>
          <w:tcPr>
            <w:tcW w:w="1169" w:type="dxa"/>
          </w:tcPr>
          <w:p w:rsidR="0076297F" w:rsidRPr="0076297F" w:rsidRDefault="0076297F" w:rsidP="0041133E">
            <w:pPr>
              <w:widowControl w:val="0"/>
              <w:autoSpaceDE w:val="0"/>
              <w:autoSpaceDN w:val="0"/>
              <w:adjustRightInd w:val="0"/>
            </w:pPr>
            <w:r w:rsidRPr="0076297F">
              <w:t>606</w:t>
            </w:r>
          </w:p>
        </w:tc>
        <w:tc>
          <w:tcPr>
            <w:tcW w:w="1168" w:type="dxa"/>
          </w:tcPr>
          <w:p w:rsidR="0076297F" w:rsidRPr="0076297F" w:rsidRDefault="0076297F" w:rsidP="0041133E">
            <w:pPr>
              <w:widowControl w:val="0"/>
              <w:autoSpaceDE w:val="0"/>
              <w:autoSpaceDN w:val="0"/>
              <w:adjustRightInd w:val="0"/>
            </w:pPr>
            <w:r w:rsidRPr="0076297F">
              <w:t>955</w:t>
            </w:r>
          </w:p>
        </w:tc>
        <w:tc>
          <w:tcPr>
            <w:tcW w:w="1169" w:type="dxa"/>
          </w:tcPr>
          <w:p w:rsidR="0076297F" w:rsidRPr="0076297F" w:rsidRDefault="0076297F" w:rsidP="0041133E">
            <w:pPr>
              <w:widowControl w:val="0"/>
              <w:autoSpaceDE w:val="0"/>
              <w:autoSpaceDN w:val="0"/>
              <w:adjustRightInd w:val="0"/>
            </w:pPr>
          </w:p>
        </w:tc>
      </w:tr>
    </w:tbl>
    <w:p w:rsidR="00633806" w:rsidRDefault="00633806" w:rsidP="00633806">
      <w:pPr>
        <w:widowControl w:val="0"/>
        <w:autoSpaceDE w:val="0"/>
        <w:autoSpaceDN w:val="0"/>
        <w:adjustRightInd w:val="0"/>
      </w:pPr>
    </w:p>
    <w:sectPr w:rsidR="00633806" w:rsidSect="006338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806"/>
    <w:rsid w:val="00096FAE"/>
    <w:rsid w:val="001F468A"/>
    <w:rsid w:val="0041133E"/>
    <w:rsid w:val="00423526"/>
    <w:rsid w:val="005C3366"/>
    <w:rsid w:val="00633806"/>
    <w:rsid w:val="0076297F"/>
    <w:rsid w:val="00812747"/>
    <w:rsid w:val="00832336"/>
    <w:rsid w:val="00E00CA2"/>
    <w:rsid w:val="00FF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cp:lastPrinted>2003-03-21T19:36:00Z</cp:lastPrinted>
  <dcterms:created xsi:type="dcterms:W3CDTF">2012-06-21T20:49:00Z</dcterms:created>
  <dcterms:modified xsi:type="dcterms:W3CDTF">2012-06-21T20:49:00Z</dcterms:modified>
</cp:coreProperties>
</file>