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95" w:rsidRDefault="00BD3C95" w:rsidP="00BD3C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C95" w:rsidRDefault="00BD3C95" w:rsidP="00BD3C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378.202  Seasonally Protected Waters</w:t>
      </w:r>
      <w:r>
        <w:t xml:space="preserve"> </w:t>
      </w:r>
    </w:p>
    <w:p w:rsidR="00BD3C95" w:rsidRDefault="00BD3C95" w:rsidP="00BD3C95">
      <w:pPr>
        <w:widowControl w:val="0"/>
        <w:autoSpaceDE w:val="0"/>
        <w:autoSpaceDN w:val="0"/>
        <w:adjustRightInd w:val="0"/>
      </w:pPr>
    </w:p>
    <w:p w:rsidR="00BD3C95" w:rsidRDefault="00BD3C95" w:rsidP="00BD3C95">
      <w:pPr>
        <w:widowControl w:val="0"/>
        <w:autoSpaceDE w:val="0"/>
        <w:autoSpaceDN w:val="0"/>
        <w:adjustRightInd w:val="0"/>
      </w:pPr>
      <w:r>
        <w:t xml:space="preserve">Waters within the following categories must comply with the 200 per 100 ml fecal coliform standard of 35 Ill. Adm. Code 302.209(a) during the months of May through October: </w:t>
      </w:r>
    </w:p>
    <w:p w:rsidR="00571B98" w:rsidRDefault="00571B98" w:rsidP="00BD3C95">
      <w:pPr>
        <w:widowControl w:val="0"/>
        <w:autoSpaceDE w:val="0"/>
        <w:autoSpaceDN w:val="0"/>
        <w:adjustRightInd w:val="0"/>
      </w:pPr>
    </w:p>
    <w:p w:rsidR="00BD3C95" w:rsidRDefault="00BD3C95" w:rsidP="00BD3C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large streams and rivers which support primary contact activities; </w:t>
      </w:r>
    </w:p>
    <w:p w:rsidR="00571B98" w:rsidRDefault="00571B98" w:rsidP="00BD3C95">
      <w:pPr>
        <w:widowControl w:val="0"/>
        <w:autoSpaceDE w:val="0"/>
        <w:autoSpaceDN w:val="0"/>
        <w:adjustRightInd w:val="0"/>
        <w:ind w:left="1440" w:hanging="720"/>
      </w:pPr>
    </w:p>
    <w:p w:rsidR="00BD3C95" w:rsidRDefault="00BD3C95" w:rsidP="00BD3C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lakes and ponds which support primary contact activity; </w:t>
      </w:r>
    </w:p>
    <w:p w:rsidR="00571B98" w:rsidRDefault="00571B98" w:rsidP="00BD3C95">
      <w:pPr>
        <w:widowControl w:val="0"/>
        <w:autoSpaceDE w:val="0"/>
        <w:autoSpaceDN w:val="0"/>
        <w:adjustRightInd w:val="0"/>
        <w:ind w:left="1440" w:hanging="720"/>
      </w:pPr>
    </w:p>
    <w:p w:rsidR="00BD3C95" w:rsidRDefault="00BD3C95" w:rsidP="00BD3C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Pooled areas of small streams where depth and access allow for primary contact activities; or </w:t>
      </w:r>
    </w:p>
    <w:p w:rsidR="00571B98" w:rsidRDefault="00571B98" w:rsidP="00BD3C95">
      <w:pPr>
        <w:widowControl w:val="0"/>
        <w:autoSpaceDE w:val="0"/>
        <w:autoSpaceDN w:val="0"/>
        <w:adjustRightInd w:val="0"/>
        <w:ind w:left="1440" w:hanging="720"/>
      </w:pPr>
    </w:p>
    <w:p w:rsidR="00BD3C95" w:rsidRDefault="00BD3C95" w:rsidP="00BD3C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Streams which flow through or adjacent to parks or residential areas and are likely to create a risk of incidental or accidental contact. </w:t>
      </w:r>
    </w:p>
    <w:sectPr w:rsidR="00BD3C95" w:rsidSect="00BD3C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C95"/>
    <w:rsid w:val="00162C90"/>
    <w:rsid w:val="00571B98"/>
    <w:rsid w:val="005C3366"/>
    <w:rsid w:val="007068DB"/>
    <w:rsid w:val="00AB371F"/>
    <w:rsid w:val="00B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378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378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