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33" w:rsidRDefault="000D6333" w:rsidP="000D63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6333" w:rsidRDefault="000D6333" w:rsidP="000D633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375.101  Policy</w:t>
      </w:r>
      <w:proofErr w:type="gramEnd"/>
      <w:r>
        <w:t xml:space="preserve"> </w:t>
      </w:r>
    </w:p>
    <w:p w:rsidR="000D6333" w:rsidRDefault="000D6333" w:rsidP="000D6333">
      <w:pPr>
        <w:widowControl w:val="0"/>
        <w:autoSpaceDE w:val="0"/>
        <w:autoSpaceDN w:val="0"/>
        <w:adjustRightInd w:val="0"/>
      </w:pPr>
    </w:p>
    <w:p w:rsidR="000D6333" w:rsidRDefault="000D6333" w:rsidP="000D6333">
      <w:pPr>
        <w:widowControl w:val="0"/>
        <w:autoSpaceDE w:val="0"/>
        <w:autoSpaceDN w:val="0"/>
        <w:adjustRightInd w:val="0"/>
      </w:pPr>
      <w:r>
        <w:t xml:space="preserve">This policy provides guidelines for: </w:t>
      </w:r>
    </w:p>
    <w:p w:rsidR="00D95BDB" w:rsidRDefault="00D95BDB" w:rsidP="000D6333">
      <w:pPr>
        <w:widowControl w:val="0"/>
        <w:autoSpaceDE w:val="0"/>
        <w:autoSpaceDN w:val="0"/>
        <w:adjustRightInd w:val="0"/>
      </w:pPr>
    </w:p>
    <w:p w:rsidR="000D6333" w:rsidRDefault="000D6333" w:rsidP="000D63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Determination of water quality impacts attributable to combined sewer overflows and treatment plant bypasses; </w:t>
      </w:r>
    </w:p>
    <w:p w:rsidR="00D95BDB" w:rsidRDefault="00D95BDB" w:rsidP="000D6333">
      <w:pPr>
        <w:widowControl w:val="0"/>
        <w:autoSpaceDE w:val="0"/>
        <w:autoSpaceDN w:val="0"/>
        <w:adjustRightInd w:val="0"/>
        <w:ind w:left="1440" w:hanging="720"/>
      </w:pPr>
    </w:p>
    <w:p w:rsidR="000D6333" w:rsidRDefault="000D6333" w:rsidP="000D63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Estimation of potential water quality improvements; </w:t>
      </w:r>
    </w:p>
    <w:p w:rsidR="00D95BDB" w:rsidRDefault="00D95BDB" w:rsidP="000D6333">
      <w:pPr>
        <w:widowControl w:val="0"/>
        <w:autoSpaceDE w:val="0"/>
        <w:autoSpaceDN w:val="0"/>
        <w:adjustRightInd w:val="0"/>
        <w:ind w:left="1440" w:hanging="720"/>
      </w:pPr>
    </w:p>
    <w:p w:rsidR="000D6333" w:rsidRDefault="000D6333" w:rsidP="000D633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Selection of a combined sewer overflow (CSO) control program that can be justified on the basis of local environmental conditions and fiscal responsibility; </w:t>
      </w:r>
    </w:p>
    <w:p w:rsidR="00D95BDB" w:rsidRDefault="00D95BDB" w:rsidP="000D6333">
      <w:pPr>
        <w:widowControl w:val="0"/>
        <w:autoSpaceDE w:val="0"/>
        <w:autoSpaceDN w:val="0"/>
        <w:adjustRightInd w:val="0"/>
        <w:ind w:left="1440" w:hanging="720"/>
      </w:pPr>
    </w:p>
    <w:p w:rsidR="000D6333" w:rsidRDefault="000D6333" w:rsidP="000D633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Evaluation and review of discharger's submittals pursuant to 35 Ill. Adm. Code 306.351; and </w:t>
      </w:r>
    </w:p>
    <w:p w:rsidR="00D95BDB" w:rsidRDefault="00D95BDB" w:rsidP="000D6333">
      <w:pPr>
        <w:widowControl w:val="0"/>
        <w:autoSpaceDE w:val="0"/>
        <w:autoSpaceDN w:val="0"/>
        <w:adjustRightInd w:val="0"/>
        <w:ind w:left="1440" w:hanging="720"/>
      </w:pPr>
    </w:p>
    <w:p w:rsidR="000D6333" w:rsidRDefault="000D6333" w:rsidP="000D633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Determination of first flush as referenced in 35 Ill. Adm. Code 306.305(a). </w:t>
      </w:r>
    </w:p>
    <w:p w:rsidR="000D6333" w:rsidRDefault="000D6333" w:rsidP="000D6333">
      <w:pPr>
        <w:widowControl w:val="0"/>
        <w:autoSpaceDE w:val="0"/>
        <w:autoSpaceDN w:val="0"/>
        <w:adjustRightInd w:val="0"/>
        <w:ind w:left="1440" w:hanging="720"/>
      </w:pPr>
    </w:p>
    <w:p w:rsidR="000D6333" w:rsidRDefault="000D6333" w:rsidP="000D63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19436, effective September 26, 1984. </w:t>
      </w:r>
    </w:p>
    <w:sectPr w:rsidR="000D6333" w:rsidSect="000D63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333"/>
    <w:rsid w:val="000D6333"/>
    <w:rsid w:val="003B3F56"/>
    <w:rsid w:val="00553469"/>
    <w:rsid w:val="005C3366"/>
    <w:rsid w:val="00CB3199"/>
    <w:rsid w:val="00D9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