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87" w:rsidRDefault="00823387" w:rsidP="008233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387" w:rsidRDefault="00823387" w:rsidP="008233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374.201  Duplex Pumps</w:t>
      </w:r>
      <w:r>
        <w:t xml:space="preserve"> </w:t>
      </w:r>
    </w:p>
    <w:p w:rsidR="00823387" w:rsidRDefault="00823387" w:rsidP="00823387">
      <w:pPr>
        <w:widowControl w:val="0"/>
        <w:autoSpaceDE w:val="0"/>
        <w:autoSpaceDN w:val="0"/>
        <w:adjustRightInd w:val="0"/>
      </w:pPr>
    </w:p>
    <w:p w:rsidR="00823387" w:rsidRDefault="00823387" w:rsidP="00823387">
      <w:pPr>
        <w:widowControl w:val="0"/>
        <w:autoSpaceDE w:val="0"/>
        <w:autoSpaceDN w:val="0"/>
        <w:adjustRightInd w:val="0"/>
      </w:pPr>
      <w:r>
        <w:t xml:space="preserve">If grinder pumps are serving more than one building, duplex pumping units shall be required.  If the pumps are to be installed for individual buildings, a single pumping unit may be used. </w:t>
      </w:r>
    </w:p>
    <w:p w:rsidR="00823387" w:rsidRDefault="00823387" w:rsidP="00823387">
      <w:pPr>
        <w:widowControl w:val="0"/>
        <w:autoSpaceDE w:val="0"/>
        <w:autoSpaceDN w:val="0"/>
        <w:adjustRightInd w:val="0"/>
      </w:pPr>
    </w:p>
    <w:p w:rsidR="00823387" w:rsidRDefault="00823387" w:rsidP="008233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12439, effective August 28, 1997) </w:t>
      </w:r>
    </w:p>
    <w:sectPr w:rsidR="00823387" w:rsidSect="008233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387"/>
    <w:rsid w:val="002D29ED"/>
    <w:rsid w:val="003002A2"/>
    <w:rsid w:val="00465C0A"/>
    <w:rsid w:val="005C3366"/>
    <w:rsid w:val="0082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