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F4" w:rsidRDefault="00EF4CF4" w:rsidP="00EF4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CF4" w:rsidRDefault="00EF4CF4" w:rsidP="00EF4C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374.102  Conventional System Preference</w:t>
      </w:r>
      <w:r>
        <w:t xml:space="preserve"> </w:t>
      </w:r>
    </w:p>
    <w:p w:rsidR="00EF4CF4" w:rsidRDefault="00EF4CF4" w:rsidP="00EF4CF4">
      <w:pPr>
        <w:widowControl w:val="0"/>
        <w:autoSpaceDE w:val="0"/>
        <w:autoSpaceDN w:val="0"/>
        <w:adjustRightInd w:val="0"/>
      </w:pPr>
    </w:p>
    <w:p w:rsidR="00EF4CF4" w:rsidRDefault="00EF4CF4" w:rsidP="00EF4CF4">
      <w:pPr>
        <w:widowControl w:val="0"/>
        <w:autoSpaceDE w:val="0"/>
        <w:autoSpaceDN w:val="0"/>
        <w:adjustRightInd w:val="0"/>
      </w:pPr>
      <w:r>
        <w:t xml:space="preserve">If possible, the development proposed shall be served by a conventional sewer system.  A conventional sewer system is defined as gravity sewers or a conventionally designed pumping station. </w:t>
      </w:r>
    </w:p>
    <w:p w:rsidR="00EF4CF4" w:rsidRDefault="00EF4CF4" w:rsidP="00EF4CF4">
      <w:pPr>
        <w:widowControl w:val="0"/>
        <w:autoSpaceDE w:val="0"/>
        <w:autoSpaceDN w:val="0"/>
        <w:adjustRightInd w:val="0"/>
      </w:pPr>
    </w:p>
    <w:p w:rsidR="00EF4CF4" w:rsidRDefault="00EF4CF4" w:rsidP="00EF4C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12439, effective August 28, 1997) </w:t>
      </w:r>
    </w:p>
    <w:sectPr w:rsidR="00EF4CF4" w:rsidSect="00EF4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CF4"/>
    <w:rsid w:val="005C3366"/>
    <w:rsid w:val="007E17AD"/>
    <w:rsid w:val="00AA7B8B"/>
    <w:rsid w:val="00EF4CF4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