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F8" w:rsidRDefault="004335F8" w:rsidP="004335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35F8" w:rsidRDefault="004335F8" w:rsidP="004335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374.101  Introduction</w:t>
      </w:r>
      <w:r>
        <w:t xml:space="preserve"> </w:t>
      </w:r>
    </w:p>
    <w:p w:rsidR="004335F8" w:rsidRDefault="004335F8" w:rsidP="004335F8">
      <w:pPr>
        <w:widowControl w:val="0"/>
        <w:autoSpaceDE w:val="0"/>
        <w:autoSpaceDN w:val="0"/>
        <w:adjustRightInd w:val="0"/>
      </w:pPr>
    </w:p>
    <w:p w:rsidR="004335F8" w:rsidRDefault="004335F8" w:rsidP="004335F8">
      <w:pPr>
        <w:widowControl w:val="0"/>
        <w:autoSpaceDE w:val="0"/>
        <w:autoSpaceDN w:val="0"/>
        <w:adjustRightInd w:val="0"/>
      </w:pPr>
      <w:r>
        <w:t xml:space="preserve">These design criteria are to be used by the Illinois Environmental Protection Agency in reviewing 35 Ill. Adm. Code 309, Subpart B permit applications for pressure sewer systems including grinder pump systems and septic tank effluent pumping (STEP) systems. </w:t>
      </w:r>
    </w:p>
    <w:p w:rsidR="004335F8" w:rsidRDefault="004335F8" w:rsidP="004335F8">
      <w:pPr>
        <w:widowControl w:val="0"/>
        <w:autoSpaceDE w:val="0"/>
        <w:autoSpaceDN w:val="0"/>
        <w:adjustRightInd w:val="0"/>
      </w:pPr>
    </w:p>
    <w:p w:rsidR="004335F8" w:rsidRDefault="004335F8" w:rsidP="004335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12439, effective August 28, 1997) </w:t>
      </w:r>
    </w:p>
    <w:sectPr w:rsidR="004335F8" w:rsidSect="004335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35F8"/>
    <w:rsid w:val="00416570"/>
    <w:rsid w:val="004335F8"/>
    <w:rsid w:val="005C3366"/>
    <w:rsid w:val="006454DF"/>
    <w:rsid w:val="00B2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374</vt:lpstr>
    </vt:vector>
  </TitlesOfParts>
  <Company>State of Illinois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374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