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D7" w:rsidRDefault="00D514D7" w:rsidP="00D514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4D7" w:rsidRDefault="00D514D7" w:rsidP="00D514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373.305  Model Limitations</w:t>
      </w:r>
      <w:r>
        <w:t xml:space="preserve"> </w:t>
      </w:r>
    </w:p>
    <w:p w:rsidR="00D514D7" w:rsidRDefault="00D514D7" w:rsidP="00D514D7">
      <w:pPr>
        <w:widowControl w:val="0"/>
        <w:autoSpaceDE w:val="0"/>
        <w:autoSpaceDN w:val="0"/>
        <w:adjustRightInd w:val="0"/>
      </w:pPr>
    </w:p>
    <w:p w:rsidR="00D514D7" w:rsidRDefault="00D514D7" w:rsidP="00D514D7">
      <w:pPr>
        <w:widowControl w:val="0"/>
        <w:autoSpaceDE w:val="0"/>
        <w:autoSpaceDN w:val="0"/>
        <w:adjustRightInd w:val="0"/>
      </w:pPr>
      <w:r>
        <w:t xml:space="preserve">If the limiting factors described in Appendix D are present in the stream, the exemption shall be denied. </w:t>
      </w:r>
    </w:p>
    <w:sectPr w:rsidR="00D514D7" w:rsidSect="00D51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4D7"/>
    <w:rsid w:val="0044557B"/>
    <w:rsid w:val="005C3366"/>
    <w:rsid w:val="009B35E9"/>
    <w:rsid w:val="00A322F8"/>
    <w:rsid w:val="00D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