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C4" w:rsidRDefault="005E5EC4" w:rsidP="005E5E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EC4" w:rsidRDefault="005E5EC4" w:rsidP="005E5E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372.100  Purpose</w:t>
      </w:r>
      <w:r>
        <w:t xml:space="preserve"> </w:t>
      </w:r>
    </w:p>
    <w:p w:rsidR="005E5EC4" w:rsidRDefault="005E5EC4" w:rsidP="005E5EC4">
      <w:pPr>
        <w:widowControl w:val="0"/>
        <w:autoSpaceDE w:val="0"/>
        <w:autoSpaceDN w:val="0"/>
        <w:adjustRightInd w:val="0"/>
      </w:pPr>
    </w:p>
    <w:p w:rsidR="005E5EC4" w:rsidRDefault="005E5EC4" w:rsidP="005E5EC4">
      <w:pPr>
        <w:widowControl w:val="0"/>
        <w:autoSpaceDE w:val="0"/>
        <w:autoSpaceDN w:val="0"/>
        <w:adjustRightInd w:val="0"/>
      </w:pPr>
      <w:r>
        <w:t xml:space="preserve">The purpose of this Part is to establish design standards and permit application requirements for wastewater treatment systems involving the non-discharging low-rate application of wastewater to land. </w:t>
      </w:r>
    </w:p>
    <w:sectPr w:rsidR="005E5EC4" w:rsidSect="005E5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EC4"/>
    <w:rsid w:val="00006115"/>
    <w:rsid w:val="005222AB"/>
    <w:rsid w:val="005C3366"/>
    <w:rsid w:val="005E5EC4"/>
    <w:rsid w:val="00A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372</vt:lpstr>
    </vt:vector>
  </TitlesOfParts>
  <Company>General Assembly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372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