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CF" w:rsidRDefault="00823DCF" w:rsidP="00823D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DCF" w:rsidRDefault="00823DCF" w:rsidP="00823DCF">
      <w:pPr>
        <w:widowControl w:val="0"/>
        <w:autoSpaceDE w:val="0"/>
        <w:autoSpaceDN w:val="0"/>
        <w:adjustRightInd w:val="0"/>
        <w:jc w:val="center"/>
      </w:pPr>
      <w:r>
        <w:t>SUBPART G:  REQUIREMENTS FOR PREPARING OPERATION AND MAINTENANCE</w:t>
      </w:r>
    </w:p>
    <w:p w:rsidR="00823DCF" w:rsidRDefault="00823DCF" w:rsidP="00823DCF">
      <w:pPr>
        <w:widowControl w:val="0"/>
        <w:autoSpaceDE w:val="0"/>
        <w:autoSpaceDN w:val="0"/>
        <w:adjustRightInd w:val="0"/>
        <w:jc w:val="center"/>
      </w:pPr>
      <w:r>
        <w:t>MANUALS FOR MUNICIPAL WASTEWATER TREATMENT FACILITIES</w:t>
      </w:r>
    </w:p>
    <w:sectPr w:rsidR="00823DCF" w:rsidSect="00823D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DCF"/>
    <w:rsid w:val="005C3366"/>
    <w:rsid w:val="00823DCF"/>
    <w:rsid w:val="00AF2425"/>
    <w:rsid w:val="00CD7551"/>
    <w:rsid w:val="00E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REQUIREMENTS FOR PREPARING OPERATION AND MAINTENANCE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REQUIREMENTS FOR PREPARING OPERATION AND MAINTENANCE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