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6" w:rsidRDefault="005C2406" w:rsidP="005C2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406" w:rsidRDefault="000B7E67" w:rsidP="005C240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C2406">
        <w:rPr>
          <w:b/>
          <w:bCs/>
        </w:rPr>
        <w:t xml:space="preserve">Section 370.APPENDIX B </w:t>
      </w:r>
      <w:r w:rsidR="00DF7DD1">
        <w:rPr>
          <w:b/>
          <w:bCs/>
        </w:rPr>
        <w:t xml:space="preserve">  </w:t>
      </w:r>
      <w:r w:rsidR="005C2406">
        <w:rPr>
          <w:b/>
          <w:bCs/>
        </w:rPr>
        <w:t xml:space="preserve">Table No. 2 </w:t>
      </w:r>
      <w:r w:rsidR="005D1C95">
        <w:rPr>
          <w:b/>
          <w:bCs/>
        </w:rPr>
        <w:t xml:space="preserve">– </w:t>
      </w:r>
      <w:r w:rsidR="005C2406">
        <w:rPr>
          <w:b/>
          <w:bCs/>
        </w:rPr>
        <w:t>Commonly Used Quantities of Sewage Flows From Miscellaneous Type Facilities</w:t>
      </w:r>
      <w:r w:rsidR="005C2406">
        <w:t xml:space="preserve"> </w:t>
      </w:r>
    </w:p>
    <w:p w:rsidR="005C2406" w:rsidRDefault="005C2406" w:rsidP="005C240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3"/>
        <w:gridCol w:w="1457"/>
        <w:gridCol w:w="3426"/>
      </w:tblGrid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bottom w:val="single" w:sz="4" w:space="0" w:color="auto"/>
            </w:tcBorders>
            <w:vAlign w:val="bottom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  <w:jc w:val="center"/>
            </w:pPr>
            <w:r>
              <w:t>Type of Establishment</w:t>
            </w:r>
          </w:p>
        </w:tc>
        <w:tc>
          <w:tcPr>
            <w:tcW w:w="1457" w:type="dxa"/>
          </w:tcPr>
          <w:p w:rsid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Gallons Per Person Per Day (Unless otherwise noted)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auto"/>
            </w:tcBorders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Airports (per passenger)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Bathhouses and swimming pools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Camps: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Campground with central comfort stations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35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With flush toilets, no showers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25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Construction camps (semi-permanent)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Day camps (no meals served)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570" w:hanging="228"/>
            </w:pPr>
            <w:r w:rsidRPr="000B7E67">
              <w:t>Resort camps (night and day) with</w:t>
            </w:r>
            <w:r>
              <w:t xml:space="preserve"> limited plumbing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Luxury camps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Cottages and small dwellings with</w:t>
            </w:r>
            <w:r>
              <w:t xml:space="preserve"> seasonal occupancy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75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Country clubs (per resident member)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Country clubs (per non-resident member</w:t>
            </w:r>
            <w:r>
              <w:t xml:space="preserve"> present)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25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Dwellings: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Boarding houses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(additional for non-resident boarders)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/>
            </w:pPr>
            <w:r w:rsidRPr="000B7E67">
              <w:t>Rooming houses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40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Factories (gallons per person, per shift,</w:t>
            </w:r>
            <w:r>
              <w:t xml:space="preserve"> </w:t>
            </w:r>
            <w:r w:rsidRPr="000B7E67">
              <w:t>exclusive of industrial wastes)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35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Hospitals (per bed space)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250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Hotels with laundry</w:t>
            </w:r>
            <w:r w:rsidR="00540D29">
              <w:t xml:space="preserve"> </w:t>
            </w:r>
            <w:r w:rsidRPr="000B7E67">
              <w:t>(2 persons</w:t>
            </w:r>
            <w:r>
              <w:t xml:space="preserve"> </w:t>
            </w:r>
            <w:r w:rsidRPr="000B7E67">
              <w:t>per room) per room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Institutions other than hospitals including</w:t>
            </w:r>
            <w:r>
              <w:t xml:space="preserve"> </w:t>
            </w:r>
            <w:r w:rsidRPr="000B7E67">
              <w:t>Nursing Homes (per bed space)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125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Laundries-self service (gallons per wash)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30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Motels (per bed space) with laundry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Picnic parks (toilet wastes only per</w:t>
            </w:r>
            <w:r>
              <w:t xml:space="preserve"> </w:t>
            </w:r>
            <w:r w:rsidRPr="000B7E67">
              <w:t>park user)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 xml:space="preserve">Picnic parks with </w:t>
            </w:r>
            <w:proofErr w:type="spellStart"/>
            <w:r w:rsidRPr="000B7E67">
              <w:t>bathouses</w:t>
            </w:r>
            <w:proofErr w:type="spellEnd"/>
            <w:r w:rsidRPr="000B7E67">
              <w:t>, showers and</w:t>
            </w:r>
            <w:r>
              <w:t xml:space="preserve"> </w:t>
            </w:r>
            <w:r w:rsidRPr="000B7E67">
              <w:t>flush toilets (per park user)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Restaurants (toilet and kitchen wastes</w:t>
            </w:r>
            <w:r>
              <w:t xml:space="preserve"> per patron)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Restaurants (kitchen wastes per meal served)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3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Restaurants (additional for bars and cocktail</w:t>
            </w:r>
            <w:r>
              <w:t xml:space="preserve"> lounges)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Schools: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Boarding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Day, without gyms, cafeterias or showers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Day, with gyms, cafeterias and showers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25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Day, with cafeterias, but without gyms</w:t>
            </w:r>
            <w:r>
              <w:t xml:space="preserve"> or showers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20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Service stations (per vehicle served)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 xml:space="preserve">Swimming pools and </w:t>
            </w:r>
            <w:proofErr w:type="spellStart"/>
            <w:r w:rsidRPr="000B7E67">
              <w:t>bathouses</w:t>
            </w:r>
            <w:proofErr w:type="spellEnd"/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Theaters: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Movie (per auditorium seat)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5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Drive-in (per car space)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 w:rsidRPr="000B7E67">
              <w:t>10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Travel trailer parks without individual</w:t>
            </w:r>
            <w:r>
              <w:t xml:space="preserve"> </w:t>
            </w:r>
            <w:r w:rsidRPr="000B7E67">
              <w:t>water and sewer hook-ups (per space)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Travel trailer parks with individual</w:t>
            </w:r>
            <w:r>
              <w:t xml:space="preserve"> </w:t>
            </w:r>
            <w:r w:rsidRPr="000B7E67">
              <w:t>water and sewer hook-ups (per space)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0B7E67">
              <w:t>Workers: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</w:p>
        </w:tc>
      </w:tr>
      <w:tr w:rsidR="000B7E67" w:rsidRPr="000B7E67">
        <w:tblPrEx>
          <w:tblCellMar>
            <w:top w:w="0" w:type="dxa"/>
            <w:bottom w:w="0" w:type="dxa"/>
          </w:tblCellMar>
        </w:tblPrEx>
        <w:tc>
          <w:tcPr>
            <w:tcW w:w="4693" w:type="dxa"/>
          </w:tcPr>
          <w:p w:rsidR="000B7E67" w:rsidRPr="000B7E67" w:rsidRDefault="000B7E67" w:rsidP="000B7E67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 w:rsidRPr="000B7E67">
              <w:t>Offices, schools and business</w:t>
            </w:r>
            <w:r>
              <w:t xml:space="preserve"> </w:t>
            </w:r>
            <w:r w:rsidRPr="000B7E67">
              <w:t>establishments (per shift)</w:t>
            </w:r>
          </w:p>
        </w:tc>
        <w:tc>
          <w:tcPr>
            <w:tcW w:w="1457" w:type="dxa"/>
          </w:tcPr>
          <w:p w:rsidR="000B7E67" w:rsidRPr="000B7E67" w:rsidRDefault="000B7E67" w:rsidP="00890C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6" w:type="dxa"/>
          </w:tcPr>
          <w:p w:rsidR="000B7E67" w:rsidRPr="000B7E67" w:rsidRDefault="000B7E67" w:rsidP="000B7E67">
            <w:pPr>
              <w:widowControl w:val="0"/>
              <w:tabs>
                <w:tab w:val="decimal" w:pos="1650"/>
              </w:tabs>
              <w:autoSpaceDE w:val="0"/>
              <w:autoSpaceDN w:val="0"/>
              <w:adjustRightInd w:val="0"/>
            </w:pPr>
            <w:r>
              <w:t>15</w:t>
            </w:r>
          </w:p>
        </w:tc>
      </w:tr>
    </w:tbl>
    <w:p w:rsidR="005C2406" w:rsidRDefault="005C2406" w:rsidP="005C2406">
      <w:pPr>
        <w:widowControl w:val="0"/>
        <w:autoSpaceDE w:val="0"/>
        <w:autoSpaceDN w:val="0"/>
        <w:adjustRightInd w:val="0"/>
      </w:pPr>
    </w:p>
    <w:p w:rsidR="005C2406" w:rsidRDefault="005C2406" w:rsidP="005C2406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0B7E67">
        <w:t xml:space="preserve">  </w:t>
      </w:r>
      <w:r>
        <w:t xml:space="preserve">Amended at 21 Ill. Reg. 12444, effective August 28, 1997) </w:t>
      </w:r>
    </w:p>
    <w:sectPr w:rsidR="005C2406" w:rsidSect="005C2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406"/>
    <w:rsid w:val="000B7E67"/>
    <w:rsid w:val="00431EDD"/>
    <w:rsid w:val="00540D29"/>
    <w:rsid w:val="005C2406"/>
    <w:rsid w:val="005C3366"/>
    <w:rsid w:val="005D1C95"/>
    <w:rsid w:val="006A7BBA"/>
    <w:rsid w:val="00890CF7"/>
    <w:rsid w:val="00A1183C"/>
    <w:rsid w:val="00D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F7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F7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2003-05-01T23:39:00Z</cp:lastPrinted>
  <dcterms:created xsi:type="dcterms:W3CDTF">2012-06-21T20:43:00Z</dcterms:created>
  <dcterms:modified xsi:type="dcterms:W3CDTF">2012-06-21T20:43:00Z</dcterms:modified>
</cp:coreProperties>
</file>