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B4" w:rsidRDefault="00E00FB4" w:rsidP="00E00FB4">
      <w:pPr>
        <w:widowControl w:val="0"/>
        <w:autoSpaceDE w:val="0"/>
        <w:autoSpaceDN w:val="0"/>
        <w:adjustRightInd w:val="0"/>
      </w:pPr>
      <w:bookmarkStart w:id="0" w:name="_GoBack"/>
      <w:bookmarkEnd w:id="0"/>
    </w:p>
    <w:p w:rsidR="00E00FB4" w:rsidRDefault="00E00FB4" w:rsidP="00E00FB4">
      <w:pPr>
        <w:widowControl w:val="0"/>
        <w:autoSpaceDE w:val="0"/>
        <w:autoSpaceDN w:val="0"/>
        <w:adjustRightInd w:val="0"/>
      </w:pPr>
      <w:r>
        <w:rPr>
          <w:b/>
          <w:bCs/>
        </w:rPr>
        <w:t>Section 370.1022  Ultraviolet Disinfection</w:t>
      </w:r>
      <w:r>
        <w:t xml:space="preserve"> </w:t>
      </w:r>
    </w:p>
    <w:p w:rsidR="00E00FB4" w:rsidRDefault="00E00FB4" w:rsidP="00E00FB4">
      <w:pPr>
        <w:widowControl w:val="0"/>
        <w:autoSpaceDE w:val="0"/>
        <w:autoSpaceDN w:val="0"/>
        <w:adjustRightInd w:val="0"/>
      </w:pPr>
    </w:p>
    <w:p w:rsidR="00E00FB4" w:rsidRDefault="00E00FB4" w:rsidP="00E00FB4">
      <w:pPr>
        <w:widowControl w:val="0"/>
        <w:autoSpaceDE w:val="0"/>
        <w:autoSpaceDN w:val="0"/>
        <w:adjustRightInd w:val="0"/>
      </w:pPr>
      <w:r>
        <w:t xml:space="preserve">Because operating data and experience with this process is not well established, expected performance of the ultraviolet disinfection units shall be based upon either experience at similar full scale installations or thoroughly documented prototype testing with the particular wastewater.  Use of this process should be limited to high quality effluent having at least 65% ultraviolet radiation transmittance at 254 nanometers wave length and BOD and suspended solids concentrations no greater than 30 mg/l at any time.  Projects will be evaluated by the Agency on the basis of the factors set out in Section 370.530(b). </w:t>
      </w:r>
    </w:p>
    <w:p w:rsidR="00E00FB4" w:rsidRDefault="00E00FB4" w:rsidP="00E00FB4">
      <w:pPr>
        <w:widowControl w:val="0"/>
        <w:autoSpaceDE w:val="0"/>
        <w:autoSpaceDN w:val="0"/>
        <w:adjustRightInd w:val="0"/>
      </w:pPr>
    </w:p>
    <w:p w:rsidR="00E00FB4" w:rsidRDefault="00E00FB4" w:rsidP="00E00FB4">
      <w:pPr>
        <w:widowControl w:val="0"/>
        <w:autoSpaceDE w:val="0"/>
        <w:autoSpaceDN w:val="0"/>
        <w:adjustRightInd w:val="0"/>
        <w:ind w:left="1440" w:hanging="720"/>
      </w:pPr>
      <w:r>
        <w:t xml:space="preserve">(Source:  Added at 21 Ill. Reg. 12444, effective August 28, 1997) </w:t>
      </w:r>
    </w:p>
    <w:sectPr w:rsidR="00E00FB4" w:rsidSect="00E00F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0FB4"/>
    <w:rsid w:val="003926B7"/>
    <w:rsid w:val="005C3366"/>
    <w:rsid w:val="0074656E"/>
    <w:rsid w:val="0094001C"/>
    <w:rsid w:val="00E0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