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0DA" w:rsidRDefault="002720DA" w:rsidP="002720DA">
      <w:pPr>
        <w:widowControl w:val="0"/>
        <w:autoSpaceDE w:val="0"/>
        <w:autoSpaceDN w:val="0"/>
        <w:adjustRightInd w:val="0"/>
      </w:pPr>
      <w:bookmarkStart w:id="0" w:name="_GoBack"/>
      <w:bookmarkEnd w:id="0"/>
    </w:p>
    <w:p w:rsidR="002720DA" w:rsidRDefault="002720DA" w:rsidP="002720DA">
      <w:pPr>
        <w:widowControl w:val="0"/>
        <w:autoSpaceDE w:val="0"/>
        <w:autoSpaceDN w:val="0"/>
        <w:adjustRightInd w:val="0"/>
      </w:pPr>
      <w:r>
        <w:rPr>
          <w:b/>
          <w:bCs/>
        </w:rPr>
        <w:t>Section 370.940  Intermittent Sand Filtration for Secondary Treatment</w:t>
      </w:r>
      <w:r>
        <w:t xml:space="preserve"> </w:t>
      </w:r>
    </w:p>
    <w:p w:rsidR="002720DA" w:rsidRDefault="002720DA" w:rsidP="002720DA">
      <w:pPr>
        <w:widowControl w:val="0"/>
        <w:autoSpaceDE w:val="0"/>
        <w:autoSpaceDN w:val="0"/>
        <w:adjustRightInd w:val="0"/>
      </w:pPr>
    </w:p>
    <w:p w:rsidR="002720DA" w:rsidRDefault="002720DA" w:rsidP="002720DA">
      <w:pPr>
        <w:widowControl w:val="0"/>
        <w:autoSpaceDE w:val="0"/>
        <w:autoSpaceDN w:val="0"/>
        <w:adjustRightInd w:val="0"/>
        <w:ind w:left="1440" w:hanging="720"/>
      </w:pPr>
      <w:r>
        <w:t>a)</w:t>
      </w:r>
      <w:r>
        <w:tab/>
        <w:t xml:space="preserve">Applicability </w:t>
      </w:r>
    </w:p>
    <w:p w:rsidR="002720DA" w:rsidRDefault="002720DA" w:rsidP="002720DA">
      <w:pPr>
        <w:widowControl w:val="0"/>
        <w:autoSpaceDE w:val="0"/>
        <w:autoSpaceDN w:val="0"/>
        <w:adjustRightInd w:val="0"/>
        <w:ind w:left="1440" w:hanging="720"/>
      </w:pPr>
      <w:r>
        <w:tab/>
        <w:t xml:space="preserve">Use of the intermittent sand filter for secondary treatment is generally limited to weak to normal strength wastewaters which are amenable to biological treatment. Cold weather operational problems may preclude the use of this process unless the influent temperature to the filter is adequate to allow efficient filter operation necessary to meet the applicable effluent standards. </w:t>
      </w:r>
    </w:p>
    <w:p w:rsidR="00E2614B" w:rsidRDefault="00E2614B" w:rsidP="002720DA">
      <w:pPr>
        <w:widowControl w:val="0"/>
        <w:autoSpaceDE w:val="0"/>
        <w:autoSpaceDN w:val="0"/>
        <w:adjustRightInd w:val="0"/>
        <w:ind w:left="1440" w:hanging="720"/>
      </w:pPr>
    </w:p>
    <w:p w:rsidR="002720DA" w:rsidRDefault="002720DA" w:rsidP="002720DA">
      <w:pPr>
        <w:widowControl w:val="0"/>
        <w:autoSpaceDE w:val="0"/>
        <w:autoSpaceDN w:val="0"/>
        <w:adjustRightInd w:val="0"/>
        <w:ind w:left="1440" w:hanging="720"/>
      </w:pPr>
      <w:r>
        <w:t>b)</w:t>
      </w:r>
      <w:r>
        <w:tab/>
        <w:t xml:space="preserve">Pretreatment Requirements </w:t>
      </w:r>
    </w:p>
    <w:p w:rsidR="002720DA" w:rsidRDefault="002720DA" w:rsidP="002720DA">
      <w:pPr>
        <w:widowControl w:val="0"/>
        <w:autoSpaceDE w:val="0"/>
        <w:autoSpaceDN w:val="0"/>
        <w:adjustRightInd w:val="0"/>
        <w:ind w:left="1440" w:hanging="720"/>
      </w:pPr>
      <w:r>
        <w:tab/>
        <w:t xml:space="preserve">Wastewaters applied to intermittent sand filters must be substantially free of grit, debris, oil and grease, floating and suspended materials, and components which inhibit biological processes and cause rapid clogging of the filter. Special consideration shall be given to the design of preceding treatment units, including dosing facilities, to limit heat loss during winter operation. </w:t>
      </w:r>
    </w:p>
    <w:p w:rsidR="00E2614B" w:rsidRDefault="00E2614B" w:rsidP="002720DA">
      <w:pPr>
        <w:widowControl w:val="0"/>
        <w:autoSpaceDE w:val="0"/>
        <w:autoSpaceDN w:val="0"/>
        <w:adjustRightInd w:val="0"/>
        <w:ind w:left="1440" w:hanging="720"/>
      </w:pPr>
    </w:p>
    <w:p w:rsidR="002720DA" w:rsidRDefault="002720DA" w:rsidP="002720DA">
      <w:pPr>
        <w:widowControl w:val="0"/>
        <w:autoSpaceDE w:val="0"/>
        <w:autoSpaceDN w:val="0"/>
        <w:adjustRightInd w:val="0"/>
        <w:ind w:left="1440" w:hanging="720"/>
      </w:pPr>
      <w:r>
        <w:t>c)</w:t>
      </w:r>
      <w:r>
        <w:tab/>
        <w:t xml:space="preserve">Multiple Units </w:t>
      </w:r>
    </w:p>
    <w:p w:rsidR="002720DA" w:rsidRDefault="002720DA" w:rsidP="002720DA">
      <w:pPr>
        <w:widowControl w:val="0"/>
        <w:autoSpaceDE w:val="0"/>
        <w:autoSpaceDN w:val="0"/>
        <w:adjustRightInd w:val="0"/>
        <w:ind w:left="1440" w:hanging="720"/>
      </w:pPr>
      <w:r>
        <w:tab/>
        <w:t xml:space="preserve">Intermittent sand filters shall be provided in multiple units, designed for independent operation and maintenance. </w:t>
      </w:r>
    </w:p>
    <w:p w:rsidR="00E2614B" w:rsidRDefault="00E2614B" w:rsidP="002720DA">
      <w:pPr>
        <w:widowControl w:val="0"/>
        <w:autoSpaceDE w:val="0"/>
        <w:autoSpaceDN w:val="0"/>
        <w:adjustRightInd w:val="0"/>
        <w:ind w:left="1440" w:hanging="720"/>
      </w:pPr>
    </w:p>
    <w:p w:rsidR="002720DA" w:rsidRDefault="002720DA" w:rsidP="002720DA">
      <w:pPr>
        <w:widowControl w:val="0"/>
        <w:autoSpaceDE w:val="0"/>
        <w:autoSpaceDN w:val="0"/>
        <w:adjustRightInd w:val="0"/>
        <w:ind w:left="1440" w:hanging="720"/>
      </w:pPr>
      <w:r>
        <w:t>d)</w:t>
      </w:r>
      <w:r>
        <w:tab/>
        <w:t xml:space="preserve">Location </w:t>
      </w:r>
    </w:p>
    <w:p w:rsidR="002720DA" w:rsidRDefault="002720DA" w:rsidP="002720DA">
      <w:pPr>
        <w:widowControl w:val="0"/>
        <w:autoSpaceDE w:val="0"/>
        <w:autoSpaceDN w:val="0"/>
        <w:adjustRightInd w:val="0"/>
        <w:ind w:left="1440" w:hanging="720"/>
      </w:pPr>
      <w:r>
        <w:tab/>
        <w:t xml:space="preserve">Intermittent sand filters treating septic tank or primary effluent should be restricted to relatively isolated locations or otherwise modified in order to minimize odor nuisances. </w:t>
      </w:r>
    </w:p>
    <w:p w:rsidR="00E2614B" w:rsidRDefault="00E2614B" w:rsidP="002720DA">
      <w:pPr>
        <w:widowControl w:val="0"/>
        <w:autoSpaceDE w:val="0"/>
        <w:autoSpaceDN w:val="0"/>
        <w:adjustRightInd w:val="0"/>
        <w:ind w:left="1440" w:hanging="720"/>
      </w:pPr>
    </w:p>
    <w:p w:rsidR="002720DA" w:rsidRDefault="002720DA" w:rsidP="002720DA">
      <w:pPr>
        <w:widowControl w:val="0"/>
        <w:autoSpaceDE w:val="0"/>
        <w:autoSpaceDN w:val="0"/>
        <w:adjustRightInd w:val="0"/>
        <w:ind w:left="1440" w:hanging="720"/>
      </w:pPr>
      <w:r>
        <w:t>e)</w:t>
      </w:r>
      <w:r>
        <w:tab/>
        <w:t xml:space="preserve">Recirculation </w:t>
      </w:r>
    </w:p>
    <w:p w:rsidR="002720DA" w:rsidRDefault="002720DA" w:rsidP="002720DA">
      <w:pPr>
        <w:widowControl w:val="0"/>
        <w:autoSpaceDE w:val="0"/>
        <w:autoSpaceDN w:val="0"/>
        <w:adjustRightInd w:val="0"/>
        <w:ind w:left="1440" w:hanging="720"/>
      </w:pPr>
      <w:r>
        <w:tab/>
        <w:t xml:space="preserve">Recirculation of filter effluent may be practiced in order to attenuate and equalize organic and hydraulic loads to the filter, and improve unit process efficiency, control odors, and improve day-to-day reliability. </w:t>
      </w:r>
    </w:p>
    <w:p w:rsidR="00E2614B" w:rsidRDefault="00E2614B" w:rsidP="002720DA">
      <w:pPr>
        <w:widowControl w:val="0"/>
        <w:autoSpaceDE w:val="0"/>
        <w:autoSpaceDN w:val="0"/>
        <w:adjustRightInd w:val="0"/>
        <w:ind w:left="2160" w:hanging="720"/>
      </w:pPr>
    </w:p>
    <w:p w:rsidR="002720DA" w:rsidRDefault="002720DA" w:rsidP="002720DA">
      <w:pPr>
        <w:widowControl w:val="0"/>
        <w:autoSpaceDE w:val="0"/>
        <w:autoSpaceDN w:val="0"/>
        <w:adjustRightInd w:val="0"/>
        <w:ind w:left="2160" w:hanging="720"/>
      </w:pPr>
      <w:r>
        <w:t>1)</w:t>
      </w:r>
      <w:r>
        <w:tab/>
        <w:t xml:space="preserve">Rate </w:t>
      </w:r>
    </w:p>
    <w:p w:rsidR="002720DA" w:rsidRDefault="002720DA" w:rsidP="002720DA">
      <w:pPr>
        <w:widowControl w:val="0"/>
        <w:autoSpaceDE w:val="0"/>
        <w:autoSpaceDN w:val="0"/>
        <w:adjustRightInd w:val="0"/>
        <w:ind w:left="2160" w:hanging="720"/>
      </w:pPr>
      <w:r>
        <w:tab/>
        <w:t xml:space="preserve">A recirculation rate of up to 300% of the settled sewage load to the filter may be provided. </w:t>
      </w:r>
    </w:p>
    <w:p w:rsidR="00E2614B" w:rsidRDefault="00E2614B" w:rsidP="002720DA">
      <w:pPr>
        <w:widowControl w:val="0"/>
        <w:autoSpaceDE w:val="0"/>
        <w:autoSpaceDN w:val="0"/>
        <w:adjustRightInd w:val="0"/>
        <w:ind w:left="2160" w:hanging="720"/>
      </w:pPr>
    </w:p>
    <w:p w:rsidR="002720DA" w:rsidRDefault="002720DA" w:rsidP="002720DA">
      <w:pPr>
        <w:widowControl w:val="0"/>
        <w:autoSpaceDE w:val="0"/>
        <w:autoSpaceDN w:val="0"/>
        <w:adjustRightInd w:val="0"/>
        <w:ind w:left="2160" w:hanging="720"/>
      </w:pPr>
      <w:r>
        <w:t>2)</w:t>
      </w:r>
      <w:r>
        <w:tab/>
        <w:t xml:space="preserve">Variability </w:t>
      </w:r>
    </w:p>
    <w:p w:rsidR="002720DA" w:rsidRDefault="002720DA" w:rsidP="002720DA">
      <w:pPr>
        <w:widowControl w:val="0"/>
        <w:autoSpaceDE w:val="0"/>
        <w:autoSpaceDN w:val="0"/>
        <w:adjustRightInd w:val="0"/>
        <w:ind w:left="2160" w:hanging="720"/>
      </w:pPr>
      <w:r>
        <w:tab/>
        <w:t xml:space="preserve">The capability of varying the recirculation rate allows greater process control and optimization of process efficiency.  This feature shall be included where recirculation is provided. </w:t>
      </w:r>
    </w:p>
    <w:p w:rsidR="00E2614B" w:rsidRDefault="00E2614B" w:rsidP="002720DA">
      <w:pPr>
        <w:widowControl w:val="0"/>
        <w:autoSpaceDE w:val="0"/>
        <w:autoSpaceDN w:val="0"/>
        <w:adjustRightInd w:val="0"/>
        <w:ind w:left="1440" w:hanging="720"/>
      </w:pPr>
    </w:p>
    <w:p w:rsidR="002720DA" w:rsidRDefault="002720DA" w:rsidP="002720DA">
      <w:pPr>
        <w:widowControl w:val="0"/>
        <w:autoSpaceDE w:val="0"/>
        <w:autoSpaceDN w:val="0"/>
        <w:adjustRightInd w:val="0"/>
        <w:ind w:left="1440" w:hanging="720"/>
      </w:pPr>
      <w:r>
        <w:t>f)</w:t>
      </w:r>
      <w:r>
        <w:tab/>
        <w:t xml:space="preserve">Dosing </w:t>
      </w:r>
    </w:p>
    <w:p w:rsidR="00E2614B" w:rsidRDefault="00E2614B" w:rsidP="002720DA">
      <w:pPr>
        <w:widowControl w:val="0"/>
        <w:autoSpaceDE w:val="0"/>
        <w:autoSpaceDN w:val="0"/>
        <w:adjustRightInd w:val="0"/>
        <w:ind w:left="2160" w:hanging="720"/>
      </w:pPr>
    </w:p>
    <w:p w:rsidR="002720DA" w:rsidRDefault="002720DA" w:rsidP="002720DA">
      <w:pPr>
        <w:widowControl w:val="0"/>
        <w:autoSpaceDE w:val="0"/>
        <w:autoSpaceDN w:val="0"/>
        <w:adjustRightInd w:val="0"/>
        <w:ind w:left="2160" w:hanging="720"/>
      </w:pPr>
      <w:r>
        <w:t>1)</w:t>
      </w:r>
      <w:r>
        <w:tab/>
        <w:t xml:space="preserve">Dosing Volumes </w:t>
      </w:r>
    </w:p>
    <w:p w:rsidR="002720DA" w:rsidRDefault="002720DA" w:rsidP="002720DA">
      <w:pPr>
        <w:widowControl w:val="0"/>
        <w:autoSpaceDE w:val="0"/>
        <w:autoSpaceDN w:val="0"/>
        <w:adjustRightInd w:val="0"/>
        <w:ind w:left="2160" w:hanging="720"/>
      </w:pPr>
      <w:r>
        <w:tab/>
        <w:t xml:space="preserve">The dosing facilities shall be designed for a capacity of 2,500 gallons per 1,000 sq. ft. of filter bed to be dosed at any given time. </w:t>
      </w:r>
    </w:p>
    <w:p w:rsidR="00E2614B" w:rsidRDefault="00E2614B" w:rsidP="002720DA">
      <w:pPr>
        <w:widowControl w:val="0"/>
        <w:autoSpaceDE w:val="0"/>
        <w:autoSpaceDN w:val="0"/>
        <w:adjustRightInd w:val="0"/>
        <w:ind w:left="2160" w:hanging="720"/>
      </w:pPr>
    </w:p>
    <w:p w:rsidR="002720DA" w:rsidRDefault="002720DA" w:rsidP="002720DA">
      <w:pPr>
        <w:widowControl w:val="0"/>
        <w:autoSpaceDE w:val="0"/>
        <w:autoSpaceDN w:val="0"/>
        <w:adjustRightInd w:val="0"/>
        <w:ind w:left="2160" w:hanging="720"/>
      </w:pPr>
      <w:r>
        <w:lastRenderedPageBreak/>
        <w:t>2)</w:t>
      </w:r>
      <w:r>
        <w:tab/>
        <w:t xml:space="preserve">Dosing Rates for Siphons or Pumps </w:t>
      </w:r>
    </w:p>
    <w:p w:rsidR="002720DA" w:rsidRDefault="002720DA" w:rsidP="002720DA">
      <w:pPr>
        <w:widowControl w:val="0"/>
        <w:autoSpaceDE w:val="0"/>
        <w:autoSpaceDN w:val="0"/>
        <w:adjustRightInd w:val="0"/>
        <w:ind w:left="2160" w:hanging="720"/>
      </w:pPr>
      <w:r>
        <w:tab/>
        <w:t xml:space="preserve">Siphons (at minimum head) or pumps shall have a discharge capacity at least 100% in excess of the maximum rate of inflow to the dosing tank, including recirculation, and at average head, at least 90 gallons per minute per 1,000 square feet. </w:t>
      </w:r>
    </w:p>
    <w:p w:rsidR="00E2614B" w:rsidRDefault="00E2614B" w:rsidP="002720DA">
      <w:pPr>
        <w:widowControl w:val="0"/>
        <w:autoSpaceDE w:val="0"/>
        <w:autoSpaceDN w:val="0"/>
        <w:adjustRightInd w:val="0"/>
        <w:ind w:left="2160" w:hanging="720"/>
      </w:pPr>
    </w:p>
    <w:p w:rsidR="002720DA" w:rsidRDefault="002720DA" w:rsidP="002720DA">
      <w:pPr>
        <w:widowControl w:val="0"/>
        <w:autoSpaceDE w:val="0"/>
        <w:autoSpaceDN w:val="0"/>
        <w:adjustRightInd w:val="0"/>
        <w:ind w:left="2160" w:hanging="720"/>
      </w:pPr>
      <w:r>
        <w:t>3)</w:t>
      </w:r>
      <w:r>
        <w:tab/>
        <w:t xml:space="preserve">Discharge Line Capacity </w:t>
      </w:r>
    </w:p>
    <w:p w:rsidR="002720DA" w:rsidRDefault="002720DA" w:rsidP="002720DA">
      <w:pPr>
        <w:widowControl w:val="0"/>
        <w:autoSpaceDE w:val="0"/>
        <w:autoSpaceDN w:val="0"/>
        <w:adjustRightInd w:val="0"/>
        <w:ind w:left="2160" w:hanging="720"/>
      </w:pPr>
      <w:r>
        <w:tab/>
        <w:t xml:space="preserve">The discharge lines to the beds shall have sufficient capacity to permit the full rated discharge of the siphons or pumps. </w:t>
      </w:r>
    </w:p>
    <w:p w:rsidR="00E2614B" w:rsidRDefault="00E2614B" w:rsidP="002720DA">
      <w:pPr>
        <w:widowControl w:val="0"/>
        <w:autoSpaceDE w:val="0"/>
        <w:autoSpaceDN w:val="0"/>
        <w:adjustRightInd w:val="0"/>
        <w:ind w:left="1440" w:hanging="720"/>
      </w:pPr>
    </w:p>
    <w:p w:rsidR="002720DA" w:rsidRDefault="002720DA" w:rsidP="002720DA">
      <w:pPr>
        <w:widowControl w:val="0"/>
        <w:autoSpaceDE w:val="0"/>
        <w:autoSpaceDN w:val="0"/>
        <w:adjustRightInd w:val="0"/>
        <w:ind w:left="1440" w:hanging="720"/>
      </w:pPr>
      <w:r>
        <w:t>g)</w:t>
      </w:r>
      <w:r>
        <w:tab/>
        <w:t xml:space="preserve">Construction Details </w:t>
      </w:r>
    </w:p>
    <w:p w:rsidR="00E2614B" w:rsidRDefault="00E2614B" w:rsidP="002720DA">
      <w:pPr>
        <w:widowControl w:val="0"/>
        <w:autoSpaceDE w:val="0"/>
        <w:autoSpaceDN w:val="0"/>
        <w:adjustRightInd w:val="0"/>
        <w:ind w:left="2160" w:hanging="720"/>
      </w:pPr>
    </w:p>
    <w:p w:rsidR="002720DA" w:rsidRDefault="002720DA" w:rsidP="002720DA">
      <w:pPr>
        <w:widowControl w:val="0"/>
        <w:autoSpaceDE w:val="0"/>
        <w:autoSpaceDN w:val="0"/>
        <w:adjustRightInd w:val="0"/>
        <w:ind w:left="2160" w:hanging="720"/>
      </w:pPr>
      <w:r>
        <w:t>1)</w:t>
      </w:r>
      <w:r>
        <w:tab/>
        <w:t xml:space="preserve">Earth Base </w:t>
      </w:r>
    </w:p>
    <w:p w:rsidR="002720DA" w:rsidRDefault="002720DA" w:rsidP="002720DA">
      <w:pPr>
        <w:widowControl w:val="0"/>
        <w:autoSpaceDE w:val="0"/>
        <w:autoSpaceDN w:val="0"/>
        <w:adjustRightInd w:val="0"/>
        <w:ind w:left="2160" w:hanging="720"/>
      </w:pPr>
      <w:r>
        <w:tab/>
        <w:t xml:space="preserve">The earth base of the filters shall be sloped to the underdrains. </w:t>
      </w:r>
    </w:p>
    <w:p w:rsidR="00E2614B" w:rsidRDefault="00E2614B" w:rsidP="002720DA">
      <w:pPr>
        <w:widowControl w:val="0"/>
        <w:autoSpaceDE w:val="0"/>
        <w:autoSpaceDN w:val="0"/>
        <w:adjustRightInd w:val="0"/>
        <w:ind w:left="2160" w:hanging="720"/>
      </w:pPr>
    </w:p>
    <w:p w:rsidR="002720DA" w:rsidRDefault="002720DA" w:rsidP="002720DA">
      <w:pPr>
        <w:widowControl w:val="0"/>
        <w:autoSpaceDE w:val="0"/>
        <w:autoSpaceDN w:val="0"/>
        <w:adjustRightInd w:val="0"/>
        <w:ind w:left="2160" w:hanging="720"/>
      </w:pPr>
      <w:r>
        <w:t>2)</w:t>
      </w:r>
      <w:r>
        <w:tab/>
        <w:t xml:space="preserve">Underdrains </w:t>
      </w:r>
    </w:p>
    <w:p w:rsidR="002720DA" w:rsidRDefault="002720DA" w:rsidP="002720DA">
      <w:pPr>
        <w:widowControl w:val="0"/>
        <w:autoSpaceDE w:val="0"/>
        <w:autoSpaceDN w:val="0"/>
        <w:adjustRightInd w:val="0"/>
        <w:ind w:left="2160" w:hanging="720"/>
      </w:pPr>
      <w:r>
        <w:tab/>
        <w:t xml:space="preserve">The sand filter shall be provided with open-joint or perforated pipe underdrains.  They should be sloped to the outlet and spaced not to exceed 10 foot centers. Vertical riser vents shall be provided at both ends of each underdrain pipe and shall be located as not to be overtopped at maximum dosing depth. </w:t>
      </w:r>
    </w:p>
    <w:p w:rsidR="00E2614B" w:rsidRDefault="00E2614B" w:rsidP="002720DA">
      <w:pPr>
        <w:widowControl w:val="0"/>
        <w:autoSpaceDE w:val="0"/>
        <w:autoSpaceDN w:val="0"/>
        <w:adjustRightInd w:val="0"/>
        <w:ind w:left="2160" w:hanging="720"/>
      </w:pPr>
    </w:p>
    <w:p w:rsidR="002720DA" w:rsidRDefault="002720DA" w:rsidP="002720DA">
      <w:pPr>
        <w:widowControl w:val="0"/>
        <w:autoSpaceDE w:val="0"/>
        <w:autoSpaceDN w:val="0"/>
        <w:adjustRightInd w:val="0"/>
        <w:ind w:left="2160" w:hanging="720"/>
      </w:pPr>
      <w:r>
        <w:t>3)</w:t>
      </w:r>
      <w:r>
        <w:tab/>
        <w:t xml:space="preserve">Media </w:t>
      </w:r>
    </w:p>
    <w:p w:rsidR="00E2614B" w:rsidRDefault="00E2614B" w:rsidP="002720DA">
      <w:pPr>
        <w:widowControl w:val="0"/>
        <w:autoSpaceDE w:val="0"/>
        <w:autoSpaceDN w:val="0"/>
        <w:adjustRightInd w:val="0"/>
        <w:ind w:left="2880" w:hanging="720"/>
      </w:pPr>
    </w:p>
    <w:p w:rsidR="002720DA" w:rsidRDefault="002720DA" w:rsidP="002720DA">
      <w:pPr>
        <w:widowControl w:val="0"/>
        <w:autoSpaceDE w:val="0"/>
        <w:autoSpaceDN w:val="0"/>
        <w:adjustRightInd w:val="0"/>
        <w:ind w:left="2880" w:hanging="720"/>
      </w:pPr>
      <w:r>
        <w:t>A)</w:t>
      </w:r>
      <w:r>
        <w:tab/>
        <w:t xml:space="preserve">Gravel Base </w:t>
      </w:r>
    </w:p>
    <w:p w:rsidR="002720DA" w:rsidRDefault="002720DA" w:rsidP="002720DA">
      <w:pPr>
        <w:widowControl w:val="0"/>
        <w:autoSpaceDE w:val="0"/>
        <w:autoSpaceDN w:val="0"/>
        <w:adjustRightInd w:val="0"/>
        <w:ind w:left="2880" w:hanging="720"/>
      </w:pPr>
      <w:r>
        <w:tab/>
        <w:t xml:space="preserve">Clean graded gravel, preferably placed in at least three layers, should be placed around the underdrains and to a depth of at least 6 inches over the top of the underdrains. Crushed stone may not be used in lieu of gravel. Suggested gradings for the three layers are: </w:t>
      </w:r>
    </w:p>
    <w:p w:rsidR="00E2614B" w:rsidRDefault="00E2614B" w:rsidP="002720DA">
      <w:pPr>
        <w:widowControl w:val="0"/>
        <w:autoSpaceDE w:val="0"/>
        <w:autoSpaceDN w:val="0"/>
        <w:adjustRightInd w:val="0"/>
        <w:ind w:left="2880" w:hanging="720"/>
      </w:pPr>
    </w:p>
    <w:p w:rsidR="002720DA" w:rsidRDefault="002720DA" w:rsidP="002720DA">
      <w:pPr>
        <w:widowControl w:val="0"/>
        <w:autoSpaceDE w:val="0"/>
        <w:autoSpaceDN w:val="0"/>
        <w:adjustRightInd w:val="0"/>
        <w:ind w:left="2880" w:hanging="720"/>
      </w:pPr>
      <w:r>
        <w:tab/>
        <w:t>1</w:t>
      </w:r>
      <w:r w:rsidR="00054E77">
        <w:t>½</w:t>
      </w:r>
      <w:r>
        <w:t xml:space="preserve">" to </w:t>
      </w:r>
      <w:r w:rsidR="00054E77">
        <w:t>¾</w:t>
      </w:r>
      <w:r>
        <w:t xml:space="preserve">", </w:t>
      </w:r>
      <w:r w:rsidR="00054E77">
        <w:t>¾</w:t>
      </w:r>
      <w:r>
        <w:t xml:space="preserve">" to </w:t>
      </w:r>
      <w:r w:rsidR="00054E77">
        <w:t>¼</w:t>
      </w:r>
      <w:r>
        <w:t xml:space="preserve">", </w:t>
      </w:r>
      <w:r w:rsidR="00054E77">
        <w:t>¼</w:t>
      </w:r>
      <w:r>
        <w:t xml:space="preserve">" to </w:t>
      </w:r>
      <w:r w:rsidR="00054E77">
        <w:t>⅛</w:t>
      </w:r>
      <w:r>
        <w:t xml:space="preserve">". </w:t>
      </w:r>
    </w:p>
    <w:p w:rsidR="00E2614B" w:rsidRDefault="00E2614B" w:rsidP="002720DA">
      <w:pPr>
        <w:widowControl w:val="0"/>
        <w:autoSpaceDE w:val="0"/>
        <w:autoSpaceDN w:val="0"/>
        <w:adjustRightInd w:val="0"/>
        <w:ind w:left="2880" w:hanging="720"/>
      </w:pPr>
    </w:p>
    <w:p w:rsidR="002720DA" w:rsidRDefault="002720DA" w:rsidP="002720DA">
      <w:pPr>
        <w:widowControl w:val="0"/>
        <w:autoSpaceDE w:val="0"/>
        <w:autoSpaceDN w:val="0"/>
        <w:adjustRightInd w:val="0"/>
        <w:ind w:left="2880" w:hanging="720"/>
      </w:pPr>
      <w:r>
        <w:t>B)</w:t>
      </w:r>
      <w:r>
        <w:tab/>
        <w:t xml:space="preserve">Sand </w:t>
      </w:r>
    </w:p>
    <w:p w:rsidR="002720DA" w:rsidRDefault="002720DA" w:rsidP="002720DA">
      <w:pPr>
        <w:widowControl w:val="0"/>
        <w:autoSpaceDE w:val="0"/>
        <w:autoSpaceDN w:val="0"/>
        <w:adjustRightInd w:val="0"/>
        <w:ind w:left="2880" w:hanging="720"/>
      </w:pPr>
      <w:r>
        <w:tab/>
        <w:t xml:space="preserve">At least 24 inches of clean washed sand shall be provided.  Sand shall be durable and relatively insoluble in sewage.  Clay content shall be less than 1% by weight.  The effective size shall be 0.3 to 1.0 millimeter (mm).  The uniformity coefficient shall not be greater than 3.5. </w:t>
      </w:r>
    </w:p>
    <w:p w:rsidR="00E2614B" w:rsidRDefault="00E2614B" w:rsidP="002720DA">
      <w:pPr>
        <w:widowControl w:val="0"/>
        <w:autoSpaceDE w:val="0"/>
        <w:autoSpaceDN w:val="0"/>
        <w:adjustRightInd w:val="0"/>
        <w:ind w:left="2160" w:hanging="720"/>
      </w:pPr>
    </w:p>
    <w:p w:rsidR="002720DA" w:rsidRDefault="002720DA" w:rsidP="002720DA">
      <w:pPr>
        <w:widowControl w:val="0"/>
        <w:autoSpaceDE w:val="0"/>
        <w:autoSpaceDN w:val="0"/>
        <w:adjustRightInd w:val="0"/>
        <w:ind w:left="2160" w:hanging="720"/>
      </w:pPr>
      <w:r>
        <w:t>4)</w:t>
      </w:r>
      <w:r>
        <w:tab/>
        <w:t xml:space="preserve">Splash Slabs </w:t>
      </w:r>
    </w:p>
    <w:p w:rsidR="002720DA" w:rsidRDefault="002720DA" w:rsidP="002720DA">
      <w:pPr>
        <w:widowControl w:val="0"/>
        <w:autoSpaceDE w:val="0"/>
        <w:autoSpaceDN w:val="0"/>
        <w:adjustRightInd w:val="0"/>
        <w:ind w:left="2160" w:hanging="720"/>
      </w:pPr>
      <w:r>
        <w:tab/>
        <w:t xml:space="preserve">Splash slabs shall be provided at each point of discharge to the filter.  A means of dissipating the energy of the discharge velocity shall be provided around the periphery of the splash slab. </w:t>
      </w:r>
    </w:p>
    <w:p w:rsidR="00E2614B" w:rsidRDefault="00E2614B" w:rsidP="002720DA">
      <w:pPr>
        <w:widowControl w:val="0"/>
        <w:autoSpaceDE w:val="0"/>
        <w:autoSpaceDN w:val="0"/>
        <w:adjustRightInd w:val="0"/>
        <w:ind w:left="2160" w:hanging="720"/>
      </w:pPr>
    </w:p>
    <w:p w:rsidR="002720DA" w:rsidRDefault="002720DA" w:rsidP="002720DA">
      <w:pPr>
        <w:widowControl w:val="0"/>
        <w:autoSpaceDE w:val="0"/>
        <w:autoSpaceDN w:val="0"/>
        <w:adjustRightInd w:val="0"/>
        <w:ind w:left="2160" w:hanging="720"/>
      </w:pPr>
      <w:r>
        <w:t>5)</w:t>
      </w:r>
      <w:r>
        <w:tab/>
        <w:t xml:space="preserve">Curbs </w:t>
      </w:r>
    </w:p>
    <w:p w:rsidR="002720DA" w:rsidRDefault="002720DA" w:rsidP="002720DA">
      <w:pPr>
        <w:widowControl w:val="0"/>
        <w:autoSpaceDE w:val="0"/>
        <w:autoSpaceDN w:val="0"/>
        <w:adjustRightInd w:val="0"/>
        <w:ind w:left="2160" w:hanging="720"/>
      </w:pPr>
      <w:r>
        <w:tab/>
        <w:t xml:space="preserve">Provision shall be made to prevent soil and surface runoff from entering </w:t>
      </w:r>
      <w:r>
        <w:lastRenderedPageBreak/>
        <w:t xml:space="preserve">the filter area.  Curbs should be high enough to hold the maximum dose and provide adequate freeboard. </w:t>
      </w:r>
    </w:p>
    <w:p w:rsidR="00E2614B" w:rsidRDefault="00E2614B" w:rsidP="002720DA">
      <w:pPr>
        <w:widowControl w:val="0"/>
        <w:autoSpaceDE w:val="0"/>
        <w:autoSpaceDN w:val="0"/>
        <w:adjustRightInd w:val="0"/>
        <w:ind w:left="2160" w:hanging="720"/>
      </w:pPr>
    </w:p>
    <w:p w:rsidR="002720DA" w:rsidRDefault="002720DA" w:rsidP="002720DA">
      <w:pPr>
        <w:widowControl w:val="0"/>
        <w:autoSpaceDE w:val="0"/>
        <w:autoSpaceDN w:val="0"/>
        <w:adjustRightInd w:val="0"/>
        <w:ind w:left="2160" w:hanging="720"/>
      </w:pPr>
      <w:r>
        <w:t>6)</w:t>
      </w:r>
      <w:r>
        <w:tab/>
        <w:t xml:space="preserve">Distribution System </w:t>
      </w:r>
    </w:p>
    <w:p w:rsidR="00E2614B" w:rsidRDefault="00E2614B" w:rsidP="002720DA">
      <w:pPr>
        <w:widowControl w:val="0"/>
        <w:autoSpaceDE w:val="0"/>
        <w:autoSpaceDN w:val="0"/>
        <w:adjustRightInd w:val="0"/>
        <w:ind w:left="2880" w:hanging="720"/>
      </w:pPr>
    </w:p>
    <w:p w:rsidR="002720DA" w:rsidRDefault="002720DA" w:rsidP="002720DA">
      <w:pPr>
        <w:widowControl w:val="0"/>
        <w:autoSpaceDE w:val="0"/>
        <w:autoSpaceDN w:val="0"/>
        <w:adjustRightInd w:val="0"/>
        <w:ind w:left="2880" w:hanging="720"/>
      </w:pPr>
      <w:r>
        <w:t>A)</w:t>
      </w:r>
      <w:r>
        <w:tab/>
        <w:t xml:space="preserve">Arrangement </w:t>
      </w:r>
    </w:p>
    <w:p w:rsidR="002720DA" w:rsidRDefault="002720DA" w:rsidP="002720DA">
      <w:pPr>
        <w:widowControl w:val="0"/>
        <w:autoSpaceDE w:val="0"/>
        <w:autoSpaceDN w:val="0"/>
        <w:adjustRightInd w:val="0"/>
        <w:ind w:left="2880" w:hanging="720"/>
      </w:pPr>
      <w:r>
        <w:tab/>
        <w:t xml:space="preserve">Provision shall be made for even distribution of the flow on the filter surface.  If troughs or piping are used, they shall be so located that the maximum lateral travel of the flow on the media surface is not more than 20 feet. </w:t>
      </w:r>
    </w:p>
    <w:p w:rsidR="00E2614B" w:rsidRDefault="00E2614B" w:rsidP="002720DA">
      <w:pPr>
        <w:widowControl w:val="0"/>
        <w:autoSpaceDE w:val="0"/>
        <w:autoSpaceDN w:val="0"/>
        <w:adjustRightInd w:val="0"/>
        <w:ind w:left="2880" w:hanging="720"/>
      </w:pPr>
    </w:p>
    <w:p w:rsidR="002720DA" w:rsidRDefault="002720DA" w:rsidP="002720DA">
      <w:pPr>
        <w:widowControl w:val="0"/>
        <w:autoSpaceDE w:val="0"/>
        <w:autoSpaceDN w:val="0"/>
        <w:adjustRightInd w:val="0"/>
        <w:ind w:left="2880" w:hanging="720"/>
      </w:pPr>
      <w:r>
        <w:t>B)</w:t>
      </w:r>
      <w:r>
        <w:tab/>
        <w:t xml:space="preserve">Drains </w:t>
      </w:r>
    </w:p>
    <w:p w:rsidR="002720DA" w:rsidRDefault="002720DA" w:rsidP="002720DA">
      <w:pPr>
        <w:widowControl w:val="0"/>
        <w:autoSpaceDE w:val="0"/>
        <w:autoSpaceDN w:val="0"/>
        <w:adjustRightInd w:val="0"/>
        <w:ind w:left="2880" w:hanging="720"/>
      </w:pPr>
      <w:r>
        <w:tab/>
        <w:t xml:space="preserve">Troughs, discharge piping or other distribution equipment shall be sloped to drain to prevent freezing. </w:t>
      </w:r>
    </w:p>
    <w:p w:rsidR="00E2614B" w:rsidRDefault="00E2614B" w:rsidP="002720DA">
      <w:pPr>
        <w:widowControl w:val="0"/>
        <w:autoSpaceDE w:val="0"/>
        <w:autoSpaceDN w:val="0"/>
        <w:adjustRightInd w:val="0"/>
        <w:ind w:left="1440" w:hanging="720"/>
      </w:pPr>
    </w:p>
    <w:p w:rsidR="002720DA" w:rsidRDefault="002720DA" w:rsidP="002720DA">
      <w:pPr>
        <w:widowControl w:val="0"/>
        <w:autoSpaceDE w:val="0"/>
        <w:autoSpaceDN w:val="0"/>
        <w:adjustRightInd w:val="0"/>
        <w:ind w:left="1440" w:hanging="720"/>
      </w:pPr>
      <w:r>
        <w:t>h)</w:t>
      </w:r>
      <w:r>
        <w:tab/>
        <w:t xml:space="preserve">Loading Rates </w:t>
      </w:r>
    </w:p>
    <w:p w:rsidR="002720DA" w:rsidRDefault="002720DA" w:rsidP="002720DA">
      <w:pPr>
        <w:widowControl w:val="0"/>
        <w:autoSpaceDE w:val="0"/>
        <w:autoSpaceDN w:val="0"/>
        <w:adjustRightInd w:val="0"/>
        <w:ind w:left="1440" w:hanging="720"/>
      </w:pPr>
      <w:r>
        <w:tab/>
        <w:t xml:space="preserve">The loading rates shall be based on the raw sewage flow and organic strength.  The following loading rates shall not be exceeded: </w:t>
      </w:r>
    </w:p>
    <w:p w:rsidR="00085312" w:rsidRDefault="00085312" w:rsidP="002720DA">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2793"/>
        <w:gridCol w:w="570"/>
        <w:gridCol w:w="2565"/>
      </w:tblGrid>
      <w:tr w:rsidR="00085312">
        <w:tblPrEx>
          <w:tblCellMar>
            <w:top w:w="0" w:type="dxa"/>
            <w:bottom w:w="0" w:type="dxa"/>
          </w:tblCellMar>
        </w:tblPrEx>
        <w:trPr>
          <w:trHeight w:val="675"/>
        </w:trPr>
        <w:tc>
          <w:tcPr>
            <w:tcW w:w="2793" w:type="dxa"/>
            <w:tcBorders>
              <w:bottom w:val="single" w:sz="4" w:space="0" w:color="auto"/>
            </w:tcBorders>
          </w:tcPr>
          <w:p w:rsidR="00085312" w:rsidRDefault="00085312" w:rsidP="00085312">
            <w:pPr>
              <w:widowControl w:val="0"/>
              <w:autoSpaceDE w:val="0"/>
              <w:autoSpaceDN w:val="0"/>
              <w:adjustRightInd w:val="0"/>
              <w:ind w:left="-111" w:right="-102"/>
              <w:jc w:val="center"/>
            </w:pPr>
            <w:r>
              <w:t>Raw Waste Strength</w:t>
            </w:r>
          </w:p>
          <w:p w:rsidR="00085312" w:rsidRPr="00085312" w:rsidRDefault="00085312" w:rsidP="00085312">
            <w:pPr>
              <w:widowControl w:val="0"/>
              <w:autoSpaceDE w:val="0"/>
              <w:autoSpaceDN w:val="0"/>
              <w:adjustRightInd w:val="0"/>
              <w:jc w:val="center"/>
            </w:pPr>
            <w:r>
              <w:t>(Bod</w:t>
            </w:r>
            <w:r>
              <w:rPr>
                <w:vertAlign w:val="subscript"/>
              </w:rPr>
              <w:t>5</w:t>
            </w:r>
            <w:r>
              <w:t xml:space="preserve"> mg/l)</w:t>
            </w:r>
          </w:p>
        </w:tc>
        <w:tc>
          <w:tcPr>
            <w:tcW w:w="570" w:type="dxa"/>
          </w:tcPr>
          <w:p w:rsidR="00085312" w:rsidRDefault="00085312" w:rsidP="00085312">
            <w:pPr>
              <w:widowControl w:val="0"/>
              <w:autoSpaceDE w:val="0"/>
              <w:autoSpaceDN w:val="0"/>
              <w:adjustRightInd w:val="0"/>
              <w:jc w:val="center"/>
            </w:pPr>
          </w:p>
        </w:tc>
        <w:tc>
          <w:tcPr>
            <w:tcW w:w="2565" w:type="dxa"/>
            <w:tcBorders>
              <w:bottom w:val="single" w:sz="4" w:space="0" w:color="auto"/>
            </w:tcBorders>
          </w:tcPr>
          <w:p w:rsidR="00085312" w:rsidRDefault="00085312" w:rsidP="00085312">
            <w:pPr>
              <w:widowControl w:val="0"/>
              <w:autoSpaceDE w:val="0"/>
              <w:autoSpaceDN w:val="0"/>
              <w:adjustRightInd w:val="0"/>
              <w:jc w:val="center"/>
            </w:pPr>
            <w:r>
              <w:t>Dose Rate</w:t>
            </w:r>
          </w:p>
          <w:p w:rsidR="00085312" w:rsidRPr="00085312" w:rsidRDefault="00085312" w:rsidP="00085312">
            <w:pPr>
              <w:widowControl w:val="0"/>
              <w:autoSpaceDE w:val="0"/>
              <w:autoSpaceDN w:val="0"/>
              <w:adjustRightInd w:val="0"/>
              <w:jc w:val="center"/>
            </w:pPr>
            <w:r>
              <w:t>(gals./ft.</w:t>
            </w:r>
            <w:r>
              <w:rPr>
                <w:vertAlign w:val="superscript"/>
              </w:rPr>
              <w:t>2</w:t>
            </w:r>
            <w:r>
              <w:t>/day</w:t>
            </w:r>
          </w:p>
        </w:tc>
      </w:tr>
      <w:tr w:rsidR="00085312">
        <w:tblPrEx>
          <w:tblCellMar>
            <w:top w:w="0" w:type="dxa"/>
            <w:bottom w:w="0" w:type="dxa"/>
          </w:tblCellMar>
        </w:tblPrEx>
        <w:tc>
          <w:tcPr>
            <w:tcW w:w="2793" w:type="dxa"/>
            <w:tcBorders>
              <w:top w:val="single" w:sz="4" w:space="0" w:color="auto"/>
            </w:tcBorders>
          </w:tcPr>
          <w:p w:rsidR="00085312" w:rsidRDefault="00085312" w:rsidP="00085312">
            <w:pPr>
              <w:widowControl w:val="0"/>
              <w:autoSpaceDE w:val="0"/>
              <w:autoSpaceDN w:val="0"/>
              <w:adjustRightInd w:val="0"/>
              <w:ind w:left="-111" w:right="-102"/>
              <w:jc w:val="center"/>
            </w:pPr>
            <w:r>
              <w:t>100 to 200</w:t>
            </w:r>
          </w:p>
        </w:tc>
        <w:tc>
          <w:tcPr>
            <w:tcW w:w="570" w:type="dxa"/>
          </w:tcPr>
          <w:p w:rsidR="00085312" w:rsidRDefault="00085312" w:rsidP="00085312">
            <w:pPr>
              <w:widowControl w:val="0"/>
              <w:autoSpaceDE w:val="0"/>
              <w:autoSpaceDN w:val="0"/>
              <w:adjustRightInd w:val="0"/>
              <w:ind w:left="1140"/>
            </w:pPr>
          </w:p>
        </w:tc>
        <w:tc>
          <w:tcPr>
            <w:tcW w:w="2565" w:type="dxa"/>
            <w:tcBorders>
              <w:top w:val="single" w:sz="4" w:space="0" w:color="auto"/>
            </w:tcBorders>
          </w:tcPr>
          <w:p w:rsidR="00085312" w:rsidRDefault="00085312" w:rsidP="00085312">
            <w:pPr>
              <w:widowControl w:val="0"/>
              <w:autoSpaceDE w:val="0"/>
              <w:autoSpaceDN w:val="0"/>
              <w:adjustRightInd w:val="0"/>
              <w:ind w:left="1140"/>
            </w:pPr>
            <w:r>
              <w:t>3</w:t>
            </w:r>
          </w:p>
        </w:tc>
      </w:tr>
      <w:tr w:rsidR="00085312">
        <w:tblPrEx>
          <w:tblCellMar>
            <w:top w:w="0" w:type="dxa"/>
            <w:bottom w:w="0" w:type="dxa"/>
          </w:tblCellMar>
        </w:tblPrEx>
        <w:tc>
          <w:tcPr>
            <w:tcW w:w="2793" w:type="dxa"/>
          </w:tcPr>
          <w:p w:rsidR="00085312" w:rsidRDefault="00085312" w:rsidP="00085312">
            <w:pPr>
              <w:widowControl w:val="0"/>
              <w:autoSpaceDE w:val="0"/>
              <w:autoSpaceDN w:val="0"/>
              <w:adjustRightInd w:val="0"/>
              <w:ind w:left="-111" w:right="-102"/>
              <w:jc w:val="center"/>
            </w:pPr>
            <w:r>
              <w:t>200 to 300</w:t>
            </w:r>
          </w:p>
        </w:tc>
        <w:tc>
          <w:tcPr>
            <w:tcW w:w="570" w:type="dxa"/>
          </w:tcPr>
          <w:p w:rsidR="00085312" w:rsidRDefault="00085312" w:rsidP="00085312">
            <w:pPr>
              <w:widowControl w:val="0"/>
              <w:autoSpaceDE w:val="0"/>
              <w:autoSpaceDN w:val="0"/>
              <w:adjustRightInd w:val="0"/>
              <w:ind w:left="1140"/>
            </w:pPr>
          </w:p>
        </w:tc>
        <w:tc>
          <w:tcPr>
            <w:tcW w:w="2565" w:type="dxa"/>
          </w:tcPr>
          <w:p w:rsidR="00085312" w:rsidRDefault="00085312" w:rsidP="00085312">
            <w:pPr>
              <w:widowControl w:val="0"/>
              <w:autoSpaceDE w:val="0"/>
              <w:autoSpaceDN w:val="0"/>
              <w:adjustRightInd w:val="0"/>
              <w:ind w:left="1140"/>
            </w:pPr>
            <w:r>
              <w:t>2</w:t>
            </w:r>
          </w:p>
        </w:tc>
      </w:tr>
      <w:tr w:rsidR="00085312">
        <w:tblPrEx>
          <w:tblCellMar>
            <w:top w:w="0" w:type="dxa"/>
            <w:bottom w:w="0" w:type="dxa"/>
          </w:tblCellMar>
        </w:tblPrEx>
        <w:tc>
          <w:tcPr>
            <w:tcW w:w="2793" w:type="dxa"/>
          </w:tcPr>
          <w:p w:rsidR="00085312" w:rsidRDefault="00085312" w:rsidP="00085312">
            <w:pPr>
              <w:widowControl w:val="0"/>
              <w:autoSpaceDE w:val="0"/>
              <w:autoSpaceDN w:val="0"/>
              <w:adjustRightInd w:val="0"/>
              <w:ind w:left="-111" w:right="-102"/>
              <w:jc w:val="center"/>
            </w:pPr>
            <w:r>
              <w:t>above 300</w:t>
            </w:r>
          </w:p>
        </w:tc>
        <w:tc>
          <w:tcPr>
            <w:tcW w:w="570" w:type="dxa"/>
          </w:tcPr>
          <w:p w:rsidR="00085312" w:rsidRDefault="00085312" w:rsidP="00085312">
            <w:pPr>
              <w:widowControl w:val="0"/>
              <w:autoSpaceDE w:val="0"/>
              <w:autoSpaceDN w:val="0"/>
              <w:adjustRightInd w:val="0"/>
              <w:ind w:left="1140"/>
            </w:pPr>
          </w:p>
        </w:tc>
        <w:tc>
          <w:tcPr>
            <w:tcW w:w="2565" w:type="dxa"/>
          </w:tcPr>
          <w:p w:rsidR="00085312" w:rsidRDefault="00085312" w:rsidP="00085312">
            <w:pPr>
              <w:widowControl w:val="0"/>
              <w:autoSpaceDE w:val="0"/>
              <w:autoSpaceDN w:val="0"/>
              <w:adjustRightInd w:val="0"/>
              <w:ind w:left="1140"/>
            </w:pPr>
            <w:r>
              <w:t>1</w:t>
            </w:r>
          </w:p>
        </w:tc>
      </w:tr>
    </w:tbl>
    <w:p w:rsidR="00085312" w:rsidRDefault="00085312" w:rsidP="002720DA">
      <w:pPr>
        <w:widowControl w:val="0"/>
        <w:autoSpaceDE w:val="0"/>
        <w:autoSpaceDN w:val="0"/>
        <w:adjustRightInd w:val="0"/>
        <w:ind w:left="1440" w:hanging="720"/>
      </w:pPr>
    </w:p>
    <w:p w:rsidR="002720DA" w:rsidRDefault="002720DA" w:rsidP="002720DA">
      <w:pPr>
        <w:widowControl w:val="0"/>
        <w:autoSpaceDE w:val="0"/>
        <w:autoSpaceDN w:val="0"/>
        <w:adjustRightInd w:val="0"/>
        <w:ind w:left="1440" w:hanging="720"/>
      </w:pPr>
      <w:r>
        <w:t xml:space="preserve">(Source:  Amended at 21 Ill. Reg. 12444, effective August 28, 1997) </w:t>
      </w:r>
    </w:p>
    <w:sectPr w:rsidR="002720DA" w:rsidSect="002720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20DA"/>
    <w:rsid w:val="00054E77"/>
    <w:rsid w:val="00085312"/>
    <w:rsid w:val="00231717"/>
    <w:rsid w:val="002720DA"/>
    <w:rsid w:val="005C3366"/>
    <w:rsid w:val="008B266E"/>
    <w:rsid w:val="00E2614B"/>
    <w:rsid w:val="00EE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853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85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cp:lastPrinted>2003-05-01T23:03:00Z</cp:lastPrinted>
  <dcterms:created xsi:type="dcterms:W3CDTF">2012-06-21T20:43:00Z</dcterms:created>
  <dcterms:modified xsi:type="dcterms:W3CDTF">2012-06-21T20:43:00Z</dcterms:modified>
</cp:coreProperties>
</file>