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621" w:rsidRDefault="00A11621" w:rsidP="00A11621">
      <w:pPr>
        <w:widowControl w:val="0"/>
        <w:autoSpaceDE w:val="0"/>
        <w:autoSpaceDN w:val="0"/>
        <w:adjustRightInd w:val="0"/>
      </w:pPr>
      <w:bookmarkStart w:id="0" w:name="_GoBack"/>
      <w:bookmarkEnd w:id="0"/>
    </w:p>
    <w:p w:rsidR="00A11621" w:rsidRDefault="00A11621" w:rsidP="00A11621">
      <w:pPr>
        <w:widowControl w:val="0"/>
        <w:autoSpaceDE w:val="0"/>
        <w:autoSpaceDN w:val="0"/>
        <w:adjustRightInd w:val="0"/>
      </w:pPr>
      <w:r>
        <w:rPr>
          <w:b/>
          <w:bCs/>
        </w:rPr>
        <w:t>Section 370.440  Alarm Systems</w:t>
      </w:r>
      <w:r>
        <w:t xml:space="preserve"> </w:t>
      </w:r>
    </w:p>
    <w:p w:rsidR="00A11621" w:rsidRDefault="00A11621" w:rsidP="00A11621">
      <w:pPr>
        <w:widowControl w:val="0"/>
        <w:autoSpaceDE w:val="0"/>
        <w:autoSpaceDN w:val="0"/>
        <w:adjustRightInd w:val="0"/>
      </w:pPr>
    </w:p>
    <w:p w:rsidR="00A11621" w:rsidRDefault="00A11621" w:rsidP="00A11621">
      <w:pPr>
        <w:widowControl w:val="0"/>
        <w:autoSpaceDE w:val="0"/>
        <w:autoSpaceDN w:val="0"/>
        <w:adjustRightInd w:val="0"/>
      </w:pPr>
      <w:r>
        <w:t xml:space="preserve">Alarm systems shall be provided for pumping stations.  The alarm shall be activated in cases of power failure, pump failure, unauthorized entry, or any cause of pump station malfunction.  Pumping station alarms shall be telemetered to a municipal facility that is manned 24 hours a day.  If such a facility is not available and a 24-hour holding capacity is not provided, the alarm shall be telemetered to city offices during normal working hours and to the home of the person(s) in responsible charge of the lift station during off-duty hours.  Audio-visual alarm systems with a self-contained power supply may be acceptable in some cases in lieu of the telemetering system outlined above, depending upon location, station holding capacity and inspection frequency. </w:t>
      </w:r>
    </w:p>
    <w:sectPr w:rsidR="00A11621" w:rsidSect="00A116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1621"/>
    <w:rsid w:val="002C097A"/>
    <w:rsid w:val="005C3366"/>
    <w:rsid w:val="007D5F9D"/>
    <w:rsid w:val="00A11621"/>
    <w:rsid w:val="00AD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