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34" w:rsidRDefault="001F4E34" w:rsidP="001F4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E34" w:rsidRDefault="001F4E34" w:rsidP="001F4E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370.211  Design Flows</w:t>
      </w:r>
      <w:r>
        <w:t xml:space="preserve"> </w:t>
      </w:r>
    </w:p>
    <w:p w:rsidR="001F4E34" w:rsidRDefault="001F4E34" w:rsidP="001F4E34">
      <w:pPr>
        <w:widowControl w:val="0"/>
        <w:autoSpaceDE w:val="0"/>
        <w:autoSpaceDN w:val="0"/>
        <w:adjustRightInd w:val="0"/>
      </w:pPr>
    </w:p>
    <w:p w:rsidR="001F4E34" w:rsidRDefault="001F4E34" w:rsidP="001F4E34">
      <w:pPr>
        <w:widowControl w:val="0"/>
        <w:autoSpaceDE w:val="0"/>
        <w:autoSpaceDN w:val="0"/>
        <w:adjustRightInd w:val="0"/>
      </w:pPr>
      <w:r>
        <w:t xml:space="preserve">The following flows shall be identified in the basis of design for sewers, lift stations, sewage treatment plants, treatment units and other wastewater handling facilities. </w:t>
      </w:r>
    </w:p>
    <w:p w:rsidR="00771EB3" w:rsidRDefault="00771EB3" w:rsidP="001F4E34">
      <w:pPr>
        <w:widowControl w:val="0"/>
        <w:autoSpaceDE w:val="0"/>
        <w:autoSpaceDN w:val="0"/>
        <w:adjustRightInd w:val="0"/>
      </w:pPr>
    </w:p>
    <w:p w:rsidR="001F4E34" w:rsidRDefault="001F4E34" w:rsidP="001F4E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Design Average Flow </w:t>
      </w:r>
    </w:p>
    <w:p w:rsidR="00771EB3" w:rsidRDefault="00771EB3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840BD9">
      <w:pPr>
        <w:widowControl w:val="0"/>
        <w:autoSpaceDE w:val="0"/>
        <w:autoSpaceDN w:val="0"/>
        <w:adjustRightInd w:val="0"/>
        <w:ind w:left="1440"/>
      </w:pPr>
      <w:r>
        <w:t xml:space="preserve">The design average flow is the average of the daily volumes to be received for a continuous 12-month period of the design year, expressed as a volume per unit of time. </w:t>
      </w:r>
    </w:p>
    <w:p w:rsidR="007F7C96" w:rsidRDefault="007F7C96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1F4E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 Maximum Flow </w:t>
      </w:r>
    </w:p>
    <w:p w:rsidR="00771EB3" w:rsidRDefault="00771EB3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840BD9">
      <w:pPr>
        <w:widowControl w:val="0"/>
        <w:autoSpaceDE w:val="0"/>
        <w:autoSpaceDN w:val="0"/>
        <w:adjustRightInd w:val="0"/>
        <w:ind w:left="1440"/>
      </w:pPr>
      <w:r>
        <w:t xml:space="preserve">The design maximum flow is the largest volume of flow to be received during a continuous 24-hour period, expressed as a volume per unit of time. </w:t>
      </w:r>
    </w:p>
    <w:p w:rsidR="007F7C96" w:rsidRDefault="007F7C96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1F4E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Design Peak Hourly Flow </w:t>
      </w:r>
    </w:p>
    <w:p w:rsidR="00771EB3" w:rsidRDefault="00771EB3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840BD9">
      <w:pPr>
        <w:widowControl w:val="0"/>
        <w:autoSpaceDE w:val="0"/>
        <w:autoSpaceDN w:val="0"/>
        <w:adjustRightInd w:val="0"/>
        <w:ind w:left="1440"/>
      </w:pPr>
      <w:r>
        <w:t xml:space="preserve">The design peak hourly flow is the largest volume of flow to be received during a one hour period,  expressed as a volume per unit of time. </w:t>
      </w:r>
    </w:p>
    <w:p w:rsidR="007F7C96" w:rsidRDefault="007F7C96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1F4E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Design Peak Flow </w:t>
      </w:r>
    </w:p>
    <w:p w:rsidR="00771EB3" w:rsidRDefault="00771EB3" w:rsidP="00840BD9">
      <w:pPr>
        <w:widowControl w:val="0"/>
        <w:autoSpaceDE w:val="0"/>
        <w:autoSpaceDN w:val="0"/>
        <w:adjustRightInd w:val="0"/>
        <w:ind w:left="1440"/>
      </w:pPr>
    </w:p>
    <w:p w:rsidR="001F4E34" w:rsidRDefault="001F4E34" w:rsidP="00840BD9">
      <w:pPr>
        <w:widowControl w:val="0"/>
        <w:autoSpaceDE w:val="0"/>
        <w:autoSpaceDN w:val="0"/>
        <w:adjustRightInd w:val="0"/>
        <w:ind w:left="1440"/>
      </w:pPr>
      <w:r>
        <w:t xml:space="preserve">The design peak flow is the instantaneous maximum </w:t>
      </w:r>
      <w:proofErr w:type="spellStart"/>
      <w:r>
        <w:t>flowrate</w:t>
      </w:r>
      <w:proofErr w:type="spellEnd"/>
      <w:r>
        <w:t xml:space="preserve"> to be received. </w:t>
      </w:r>
    </w:p>
    <w:p w:rsidR="001F4E34" w:rsidRDefault="001F4E34" w:rsidP="001F4E34">
      <w:pPr>
        <w:widowControl w:val="0"/>
        <w:autoSpaceDE w:val="0"/>
        <w:autoSpaceDN w:val="0"/>
        <w:adjustRightInd w:val="0"/>
        <w:ind w:left="1440" w:hanging="720"/>
      </w:pPr>
    </w:p>
    <w:p w:rsidR="001F4E34" w:rsidRDefault="001F4E34" w:rsidP="001F4E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12444, effective August 28, 1997) </w:t>
      </w:r>
    </w:p>
    <w:sectPr w:rsidR="001F4E34" w:rsidSect="001F4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E34"/>
    <w:rsid w:val="001F4E34"/>
    <w:rsid w:val="003175AE"/>
    <w:rsid w:val="005C3366"/>
    <w:rsid w:val="00771EB3"/>
    <w:rsid w:val="007F7C96"/>
    <w:rsid w:val="00840BD9"/>
    <w:rsid w:val="009E0B62"/>
    <w:rsid w:val="00B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