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9DE" w:rsidRDefault="001D69DE" w:rsidP="001D69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69DE" w:rsidRDefault="001D69DE" w:rsidP="001D69DE">
      <w:pPr>
        <w:widowControl w:val="0"/>
        <w:autoSpaceDE w:val="0"/>
        <w:autoSpaceDN w:val="0"/>
        <w:adjustRightInd w:val="0"/>
        <w:jc w:val="center"/>
      </w:pPr>
      <w:r>
        <w:t>SUBPART B:  ENGINEERING REPORTS, PLANS AND SPECIFICATIONS</w:t>
      </w:r>
    </w:p>
    <w:sectPr w:rsidR="001D69DE" w:rsidSect="001D69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69DE"/>
    <w:rsid w:val="001D69DE"/>
    <w:rsid w:val="005C3366"/>
    <w:rsid w:val="00741B32"/>
    <w:rsid w:val="009F79F8"/>
    <w:rsid w:val="00F0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ENGINEERING REPORTS, PLANS AND SPECIFICATIONS</vt:lpstr>
    </vt:vector>
  </TitlesOfParts>
  <Company>General Assembly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ENGINEERING REPORTS, PLANS AND SPECIFICATIONS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