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45" w:rsidRPr="00162B0E" w:rsidRDefault="00ED7045" w:rsidP="00ED7045">
      <w:bookmarkStart w:id="0" w:name="_GoBack"/>
      <w:bookmarkEnd w:id="0"/>
    </w:p>
    <w:p w:rsidR="00ED7045" w:rsidRPr="0061539B" w:rsidRDefault="00ED7045" w:rsidP="00ED7045">
      <w:pPr>
        <w:widowControl w:val="0"/>
        <w:rPr>
          <w:b/>
        </w:rPr>
      </w:pPr>
      <w:r w:rsidRPr="00162B0E">
        <w:rPr>
          <w:b/>
          <w:bCs/>
        </w:rPr>
        <w:t>Section 369.220  Agency Responsibilities under Title VI of the CWA</w:t>
      </w:r>
      <w:r w:rsidRPr="00162B0E">
        <w:t xml:space="preserve"> </w:t>
      </w:r>
      <w:r w:rsidR="0061539B">
        <w:rPr>
          <w:b/>
        </w:rPr>
        <w:t>and the American Recovery and Reinvestment Act of 2009</w:t>
      </w:r>
    </w:p>
    <w:p w:rsidR="00ED7045" w:rsidRPr="00162B0E" w:rsidRDefault="00ED7045" w:rsidP="00ED7045">
      <w:pPr>
        <w:widowControl w:val="0"/>
      </w:pPr>
    </w:p>
    <w:p w:rsidR="00ED7045" w:rsidRPr="00162B0E" w:rsidRDefault="00ED7045" w:rsidP="00ED7045">
      <w:pPr>
        <w:widowControl w:val="0"/>
        <w:ind w:left="1440" w:hanging="720"/>
      </w:pPr>
      <w:r w:rsidRPr="00162B0E">
        <w:t>a)</w:t>
      </w:r>
      <w:r w:rsidRPr="00162B0E">
        <w:tab/>
        <w:t xml:space="preserve">The WPCLP shall be established in accordance with the requirements of Title VI prior to the receipt of the capitalization grant for deposit into the WPCLP. </w:t>
      </w:r>
    </w:p>
    <w:p w:rsidR="00ED7045" w:rsidRPr="00162B0E" w:rsidRDefault="00ED7045" w:rsidP="00ED7045">
      <w:pPr>
        <w:widowControl w:val="0"/>
        <w:ind w:left="1440" w:hanging="720"/>
      </w:pPr>
    </w:p>
    <w:p w:rsidR="00ED7045" w:rsidRPr="00162B0E" w:rsidRDefault="00ED7045" w:rsidP="00ED7045">
      <w:pPr>
        <w:widowControl w:val="0"/>
        <w:ind w:left="1440" w:hanging="720"/>
      </w:pPr>
      <w:r w:rsidRPr="00162B0E">
        <w:t>b)</w:t>
      </w:r>
      <w:r w:rsidRPr="00162B0E">
        <w:tab/>
        <w:t xml:space="preserve">The Agency will prepare an Intended Use Plan (IUP) and negotiate an Operating Agreement with </w:t>
      </w:r>
      <w:r w:rsidR="00C6513F">
        <w:t xml:space="preserve">the </w:t>
      </w:r>
      <w:r w:rsidRPr="00162B0E">
        <w:t xml:space="preserve">USEPA </w:t>
      </w:r>
      <w:r w:rsidR="0061539B">
        <w:t>that</w:t>
      </w:r>
      <w:r w:rsidRPr="00162B0E">
        <w:t xml:space="preserve"> will be the basis for the Capitalization Grant Agreement.  These documents establish the procedures, activities a</w:t>
      </w:r>
      <w:r w:rsidR="0061539B">
        <w:t xml:space="preserve">nd assurances for operation of </w:t>
      </w:r>
      <w:r w:rsidR="00C6513F">
        <w:t xml:space="preserve">the </w:t>
      </w:r>
      <w:r w:rsidRPr="00162B0E">
        <w:t>WPCLP</w:t>
      </w:r>
      <w:r w:rsidR="0061539B">
        <w:t>,</w:t>
      </w:r>
      <w:r w:rsidRPr="00162B0E">
        <w:t xml:space="preserve"> including, but not limited to, the following: </w:t>
      </w:r>
    </w:p>
    <w:p w:rsidR="00ED7045" w:rsidRPr="00162B0E" w:rsidRDefault="00ED7045" w:rsidP="00ED7045">
      <w:pPr>
        <w:widowControl w:val="0"/>
        <w:ind w:left="2160" w:hanging="720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1)</w:t>
      </w:r>
      <w:r w:rsidRPr="00162B0E">
        <w:tab/>
        <w:t xml:space="preserve">Grant payments will be accepted in accordance with a payment schedule established jointly by the Agency and </w:t>
      </w:r>
      <w:r w:rsidR="00C6513F">
        <w:t xml:space="preserve">the </w:t>
      </w:r>
      <w:r w:rsidRPr="00162B0E">
        <w:t xml:space="preserve">USEPA; </w:t>
      </w:r>
    </w:p>
    <w:p w:rsidR="00ED7045" w:rsidRPr="00162B0E" w:rsidRDefault="00ED7045" w:rsidP="00ED7045">
      <w:pPr>
        <w:widowControl w:val="0"/>
        <w:ind w:left="2160" w:hanging="720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2)</w:t>
      </w:r>
      <w:r w:rsidRPr="00162B0E">
        <w:tab/>
        <w:t xml:space="preserve">A listing and description of projects on the Project Priority List to be provided financial assistance and the terms of the financial assistance; </w:t>
      </w:r>
    </w:p>
    <w:p w:rsidR="00ED7045" w:rsidRPr="00162B0E" w:rsidRDefault="00ED7045" w:rsidP="00ED7045">
      <w:pPr>
        <w:widowControl w:val="0"/>
        <w:ind w:left="2160" w:hanging="720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3)</w:t>
      </w:r>
      <w:r w:rsidRPr="00162B0E">
        <w:tab/>
        <w:t xml:space="preserve">Binding commitments for 100 percent of each quarterly federal grant payment must be made by the Agency within one year after the receipt of each payment; </w:t>
      </w:r>
    </w:p>
    <w:p w:rsidR="00ED7045" w:rsidRPr="00162B0E" w:rsidRDefault="00ED7045" w:rsidP="00ED7045">
      <w:pPr>
        <w:widowControl w:val="0"/>
        <w:ind w:left="2160" w:hanging="720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4)</w:t>
      </w:r>
      <w:r w:rsidRPr="00162B0E">
        <w:tab/>
        <w:t xml:space="preserve">Funds as a result of the </w:t>
      </w:r>
      <w:r w:rsidR="0061539B">
        <w:t>c</w:t>
      </w:r>
      <w:r w:rsidRPr="00162B0E">
        <w:t xml:space="preserve">apitalization </w:t>
      </w:r>
      <w:r w:rsidR="0061539B">
        <w:t>g</w:t>
      </w:r>
      <w:r w:rsidRPr="00162B0E">
        <w:t xml:space="preserve">rants must first be used to assure maintenance of progress toward compliance with the enforceable deadlines, goals and requirements of </w:t>
      </w:r>
      <w:r w:rsidR="00C6513F">
        <w:t xml:space="preserve">the </w:t>
      </w:r>
      <w:r w:rsidRPr="00162B0E">
        <w:t xml:space="preserve">CWA; </w:t>
      </w:r>
    </w:p>
    <w:p w:rsidR="00ED7045" w:rsidRPr="00162B0E" w:rsidRDefault="00ED7045" w:rsidP="00ED7045">
      <w:pPr>
        <w:widowControl w:val="0"/>
        <w:ind w:left="2160" w:hanging="720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5)</w:t>
      </w:r>
      <w:r w:rsidRPr="00162B0E">
        <w:tab/>
        <w:t>Loan award and disbursement procedures to document the loan recipient</w:t>
      </w:r>
      <w:r>
        <w:t>'</w:t>
      </w:r>
      <w:r w:rsidRPr="00162B0E">
        <w:t xml:space="preserve">s compliance with Title VI requirements; </w:t>
      </w:r>
    </w:p>
    <w:p w:rsidR="00ED7045" w:rsidRPr="00162B0E" w:rsidRDefault="00ED7045" w:rsidP="00ED7045">
      <w:pPr>
        <w:widowControl w:val="0"/>
        <w:ind w:left="2160" w:hanging="720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6)</w:t>
      </w:r>
      <w:r w:rsidRPr="00162B0E">
        <w:tab/>
        <w:t xml:space="preserve">The loan repayment period cannot exceed 20 years beyond the earlier of the initiation of operation date or the initiation of the loan repayment period; </w:t>
      </w:r>
    </w:p>
    <w:p w:rsidR="00ED7045" w:rsidRPr="00162B0E" w:rsidRDefault="00ED7045" w:rsidP="00ED7045">
      <w:pPr>
        <w:widowControl w:val="0"/>
        <w:ind w:left="2160" w:hanging="720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7)</w:t>
      </w:r>
      <w:r w:rsidRPr="00162B0E">
        <w:tab/>
        <w:t xml:space="preserve">All repayments of loan principal shall be deposited into </w:t>
      </w:r>
      <w:r w:rsidR="00C6513F">
        <w:t xml:space="preserve">the </w:t>
      </w:r>
      <w:r w:rsidRPr="00162B0E">
        <w:t xml:space="preserve">WPCLP; </w:t>
      </w:r>
    </w:p>
    <w:p w:rsidR="00ED7045" w:rsidRPr="00162B0E" w:rsidRDefault="00ED7045" w:rsidP="00ED7045">
      <w:pPr>
        <w:widowControl w:val="0"/>
        <w:ind w:left="2160" w:hanging="849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8)</w:t>
      </w:r>
      <w:r w:rsidRPr="00162B0E">
        <w:tab/>
        <w:t xml:space="preserve">Annual reporting to </w:t>
      </w:r>
      <w:r w:rsidR="00C6513F">
        <w:t xml:space="preserve">the </w:t>
      </w:r>
      <w:r w:rsidRPr="00162B0E">
        <w:t>USEPA on the Agency</w:t>
      </w:r>
      <w:r>
        <w:t>'</w:t>
      </w:r>
      <w:r w:rsidRPr="00162B0E">
        <w:t xml:space="preserve">s progress toward meeting its goals and objectives; </w:t>
      </w:r>
    </w:p>
    <w:p w:rsidR="00ED7045" w:rsidRPr="00162B0E" w:rsidRDefault="00ED7045" w:rsidP="00ED7045">
      <w:pPr>
        <w:widowControl w:val="0"/>
        <w:ind w:left="2160" w:hanging="849"/>
      </w:pPr>
    </w:p>
    <w:p w:rsidR="00ED7045" w:rsidRPr="00162B0E" w:rsidRDefault="00ED7045" w:rsidP="00ED7045">
      <w:pPr>
        <w:widowControl w:val="0"/>
        <w:ind w:left="2160" w:hanging="720"/>
      </w:pPr>
      <w:r w:rsidRPr="00162B0E">
        <w:t>9)</w:t>
      </w:r>
      <w:r w:rsidRPr="00162B0E">
        <w:tab/>
        <w:t xml:space="preserve">An annual audit of </w:t>
      </w:r>
      <w:r w:rsidR="00C6513F">
        <w:t xml:space="preserve">the </w:t>
      </w:r>
      <w:r w:rsidRPr="00162B0E">
        <w:t>WPCLP in accordance with the auditing procedures of the General Accounting Office (75 USC 31); and</w:t>
      </w:r>
    </w:p>
    <w:p w:rsidR="00ED7045" w:rsidRPr="00162B0E" w:rsidRDefault="00ED7045" w:rsidP="00ED7045">
      <w:pPr>
        <w:pStyle w:val="ListParagraph"/>
        <w:ind w:left="2160" w:hanging="720"/>
        <w:rPr>
          <w:sz w:val="24"/>
          <w:szCs w:val="24"/>
        </w:rPr>
      </w:pPr>
    </w:p>
    <w:p w:rsidR="00ED7045" w:rsidRPr="00162B0E" w:rsidRDefault="00ED7045" w:rsidP="00ED7045">
      <w:pPr>
        <w:pStyle w:val="ListParagraph"/>
        <w:ind w:left="2160" w:hanging="873"/>
        <w:rPr>
          <w:sz w:val="24"/>
          <w:szCs w:val="24"/>
        </w:rPr>
      </w:pPr>
      <w:r w:rsidRPr="00162B0E">
        <w:rPr>
          <w:sz w:val="24"/>
          <w:szCs w:val="24"/>
        </w:rPr>
        <w:t>10)</w:t>
      </w:r>
      <w:r w:rsidRPr="00162B0E">
        <w:rPr>
          <w:sz w:val="24"/>
          <w:szCs w:val="24"/>
        </w:rPr>
        <w:tab/>
        <w:t xml:space="preserve">The Agency shall act in accordance with the requirements established under </w:t>
      </w:r>
      <w:r w:rsidR="000E4A3E">
        <w:rPr>
          <w:sz w:val="24"/>
          <w:szCs w:val="24"/>
        </w:rPr>
        <w:t xml:space="preserve">the </w:t>
      </w:r>
      <w:r w:rsidRPr="00162B0E">
        <w:rPr>
          <w:sz w:val="24"/>
          <w:szCs w:val="24"/>
        </w:rPr>
        <w:t>ARRA.</w:t>
      </w:r>
    </w:p>
    <w:sectPr w:rsidR="00ED7045" w:rsidRPr="00162B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D6" w:rsidRDefault="00335DD6">
      <w:r>
        <w:separator/>
      </w:r>
    </w:p>
  </w:endnote>
  <w:endnote w:type="continuationSeparator" w:id="0">
    <w:p w:rsidR="00335DD6" w:rsidRDefault="003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D6" w:rsidRDefault="00335DD6">
      <w:r>
        <w:separator/>
      </w:r>
    </w:p>
  </w:footnote>
  <w:footnote w:type="continuationSeparator" w:id="0">
    <w:p w:rsidR="00335DD6" w:rsidRDefault="0033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C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3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042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BDB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DD6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99B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1F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39B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B82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978"/>
    <w:rsid w:val="007E5206"/>
    <w:rsid w:val="007F1A7F"/>
    <w:rsid w:val="007F28A2"/>
    <w:rsid w:val="007F3365"/>
    <w:rsid w:val="0080289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CEB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C05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426"/>
    <w:rsid w:val="00C319B3"/>
    <w:rsid w:val="00C42A93"/>
    <w:rsid w:val="00C43DDF"/>
    <w:rsid w:val="00C4537A"/>
    <w:rsid w:val="00C45BEB"/>
    <w:rsid w:val="00C50195"/>
    <w:rsid w:val="00C60D0B"/>
    <w:rsid w:val="00C6513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F7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04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04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D7045"/>
    <w:pPr>
      <w:widowControl w:val="0"/>
      <w:overflowPunct/>
      <w:autoSpaceDE/>
      <w:autoSpaceDN/>
      <w:adjustRightInd/>
      <w:ind w:left="720"/>
      <w:contextualSpacing/>
      <w:textAlignment w:val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04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D7045"/>
    <w:pPr>
      <w:widowControl w:val="0"/>
      <w:overflowPunct/>
      <w:autoSpaceDE/>
      <w:autoSpaceDN/>
      <w:adjustRightInd/>
      <w:ind w:left="720"/>
      <w:contextualSpacing/>
      <w:textAlignment w:val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