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43" w:rsidRDefault="00CE1243" w:rsidP="00CE1243">
      <w:pPr>
        <w:widowControl w:val="0"/>
        <w:autoSpaceDE w:val="0"/>
        <w:autoSpaceDN w:val="0"/>
        <w:adjustRightInd w:val="0"/>
      </w:pPr>
      <w:bookmarkStart w:id="0" w:name="_GoBack"/>
      <w:bookmarkEnd w:id="0"/>
    </w:p>
    <w:p w:rsidR="00CE1243" w:rsidRDefault="00CE1243" w:rsidP="00CE1243">
      <w:pPr>
        <w:widowControl w:val="0"/>
        <w:autoSpaceDE w:val="0"/>
        <w:autoSpaceDN w:val="0"/>
        <w:adjustRightInd w:val="0"/>
      </w:pPr>
      <w:r>
        <w:rPr>
          <w:b/>
          <w:bCs/>
        </w:rPr>
        <w:t>Section 368.220  A1 Factor (Overall Use Support Assessment)</w:t>
      </w:r>
      <w:r>
        <w:t xml:space="preserve"> </w:t>
      </w:r>
    </w:p>
    <w:p w:rsidR="00CE1243" w:rsidRDefault="00CE1243" w:rsidP="00CE1243">
      <w:pPr>
        <w:widowControl w:val="0"/>
        <w:autoSpaceDE w:val="0"/>
        <w:autoSpaceDN w:val="0"/>
        <w:adjustRightInd w:val="0"/>
      </w:pPr>
    </w:p>
    <w:p w:rsidR="00CE1243" w:rsidRDefault="00CE1243" w:rsidP="00CE1243">
      <w:pPr>
        <w:widowControl w:val="0"/>
        <w:autoSpaceDE w:val="0"/>
        <w:autoSpaceDN w:val="0"/>
        <w:adjustRightInd w:val="0"/>
      </w:pPr>
      <w:r>
        <w:t xml:space="preserve">A1 is a factor that evaluates inland lakes based on their overall use support assessment rating. The possible degrees of use support assessment are Full, Full/Threatened, Partial/Minor impairment, Partial/Moderate impairment, or Nonsupport.  Priority points for the A1 factor are allocated as follows (0-100 points possible): </w:t>
      </w:r>
    </w:p>
    <w:p w:rsidR="00CE1243" w:rsidRDefault="00CE1243" w:rsidP="00CE1243">
      <w:pPr>
        <w:widowControl w:val="0"/>
        <w:autoSpaceDE w:val="0"/>
        <w:autoSpaceDN w:val="0"/>
        <w:adjustRightInd w:val="0"/>
      </w:pPr>
    </w:p>
    <w:p w:rsidR="00CE1243" w:rsidRDefault="00CE1243" w:rsidP="00CE1243">
      <w:pPr>
        <w:widowControl w:val="0"/>
        <w:autoSpaceDE w:val="0"/>
        <w:autoSpaceDN w:val="0"/>
        <w:adjustRightInd w:val="0"/>
      </w:pPr>
    </w:p>
    <w:tbl>
      <w:tblPr>
        <w:tblW w:w="0" w:type="auto"/>
        <w:tblInd w:w="228"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6156"/>
        <w:gridCol w:w="1140"/>
      </w:tblGrid>
      <w:tr w:rsidR="00CE1243">
        <w:tblPrEx>
          <w:tblCellMar>
            <w:top w:w="0" w:type="dxa"/>
            <w:left w:w="0" w:type="dxa"/>
            <w:bottom w:w="0" w:type="dxa"/>
            <w:right w:w="0" w:type="dxa"/>
          </w:tblCellMar>
        </w:tblPrEx>
        <w:tc>
          <w:tcPr>
            <w:tcW w:w="6156" w:type="dxa"/>
            <w:tcBorders>
              <w:top w:val="nil"/>
              <w:left w:val="nil"/>
              <w:bottom w:val="nil"/>
              <w:right w:val="nil"/>
            </w:tcBorders>
          </w:tcPr>
          <w:p w:rsidR="00CE1243" w:rsidRDefault="00CE1243" w:rsidP="00CE1243">
            <w:pPr>
              <w:widowControl w:val="0"/>
              <w:autoSpaceDE w:val="0"/>
              <w:autoSpaceDN w:val="0"/>
              <w:adjustRightInd w:val="0"/>
            </w:pPr>
            <w:r>
              <w:t>Full/Threatened Overall Assessment</w:t>
            </w:r>
          </w:p>
        </w:tc>
        <w:tc>
          <w:tcPr>
            <w:tcW w:w="1140" w:type="dxa"/>
            <w:tcBorders>
              <w:top w:val="nil"/>
              <w:left w:val="nil"/>
              <w:bottom w:val="nil"/>
              <w:right w:val="nil"/>
            </w:tcBorders>
          </w:tcPr>
          <w:p w:rsidR="00CE1243" w:rsidRDefault="00CE1243" w:rsidP="00CE1243">
            <w:pPr>
              <w:widowControl w:val="0"/>
              <w:autoSpaceDE w:val="0"/>
              <w:autoSpaceDN w:val="0"/>
              <w:adjustRightInd w:val="0"/>
            </w:pPr>
            <w:r>
              <w:t>100</w:t>
            </w:r>
          </w:p>
        </w:tc>
      </w:tr>
      <w:tr w:rsidR="00CE1243">
        <w:tblPrEx>
          <w:tblCellMar>
            <w:top w:w="0" w:type="dxa"/>
            <w:left w:w="0" w:type="dxa"/>
            <w:bottom w:w="0" w:type="dxa"/>
            <w:right w:w="0" w:type="dxa"/>
          </w:tblCellMar>
        </w:tblPrEx>
        <w:tc>
          <w:tcPr>
            <w:tcW w:w="6156" w:type="dxa"/>
            <w:tcBorders>
              <w:top w:val="nil"/>
              <w:left w:val="nil"/>
              <w:bottom w:val="nil"/>
              <w:right w:val="nil"/>
            </w:tcBorders>
          </w:tcPr>
          <w:p w:rsidR="00CE1243" w:rsidRDefault="00CE1243" w:rsidP="00CE1243">
            <w:pPr>
              <w:widowControl w:val="0"/>
              <w:autoSpaceDE w:val="0"/>
              <w:autoSpaceDN w:val="0"/>
              <w:adjustRightInd w:val="0"/>
            </w:pPr>
            <w:r>
              <w:t>Partial/Minor or Partial/Moderate Overall Assessment</w:t>
            </w:r>
          </w:p>
        </w:tc>
        <w:tc>
          <w:tcPr>
            <w:tcW w:w="1140" w:type="dxa"/>
            <w:tcBorders>
              <w:top w:val="nil"/>
              <w:left w:val="nil"/>
              <w:bottom w:val="nil"/>
              <w:right w:val="nil"/>
            </w:tcBorders>
          </w:tcPr>
          <w:p w:rsidR="00CE1243" w:rsidRDefault="00CE1243" w:rsidP="00CE1243">
            <w:pPr>
              <w:widowControl w:val="0"/>
              <w:autoSpaceDE w:val="0"/>
              <w:autoSpaceDN w:val="0"/>
              <w:adjustRightInd w:val="0"/>
            </w:pPr>
            <w:r>
              <w:t>75</w:t>
            </w:r>
          </w:p>
        </w:tc>
      </w:tr>
      <w:tr w:rsidR="00CE1243">
        <w:tblPrEx>
          <w:tblCellMar>
            <w:top w:w="0" w:type="dxa"/>
            <w:left w:w="0" w:type="dxa"/>
            <w:bottom w:w="0" w:type="dxa"/>
            <w:right w:w="0" w:type="dxa"/>
          </w:tblCellMar>
        </w:tblPrEx>
        <w:tc>
          <w:tcPr>
            <w:tcW w:w="6156" w:type="dxa"/>
            <w:tcBorders>
              <w:top w:val="nil"/>
              <w:left w:val="nil"/>
              <w:bottom w:val="nil"/>
              <w:right w:val="nil"/>
            </w:tcBorders>
          </w:tcPr>
          <w:p w:rsidR="00CE1243" w:rsidRDefault="00CE1243" w:rsidP="00CE1243">
            <w:pPr>
              <w:widowControl w:val="0"/>
              <w:autoSpaceDE w:val="0"/>
              <w:autoSpaceDN w:val="0"/>
              <w:adjustRightInd w:val="0"/>
            </w:pPr>
            <w:r>
              <w:t>Full Overall Assessment</w:t>
            </w:r>
          </w:p>
        </w:tc>
        <w:tc>
          <w:tcPr>
            <w:tcW w:w="1140" w:type="dxa"/>
            <w:tcBorders>
              <w:top w:val="nil"/>
              <w:left w:val="nil"/>
              <w:bottom w:val="nil"/>
              <w:right w:val="nil"/>
            </w:tcBorders>
          </w:tcPr>
          <w:p w:rsidR="00CE1243" w:rsidRDefault="00CE1243" w:rsidP="00CE1243">
            <w:pPr>
              <w:widowControl w:val="0"/>
              <w:autoSpaceDE w:val="0"/>
              <w:autoSpaceDN w:val="0"/>
              <w:adjustRightInd w:val="0"/>
            </w:pPr>
            <w:r>
              <w:t>50</w:t>
            </w:r>
          </w:p>
        </w:tc>
      </w:tr>
      <w:tr w:rsidR="00CE1243">
        <w:tblPrEx>
          <w:tblCellMar>
            <w:top w:w="0" w:type="dxa"/>
            <w:left w:w="0" w:type="dxa"/>
            <w:bottom w:w="0" w:type="dxa"/>
            <w:right w:w="0" w:type="dxa"/>
          </w:tblCellMar>
        </w:tblPrEx>
        <w:tc>
          <w:tcPr>
            <w:tcW w:w="6156" w:type="dxa"/>
            <w:tcBorders>
              <w:top w:val="nil"/>
              <w:left w:val="nil"/>
              <w:bottom w:val="nil"/>
              <w:right w:val="nil"/>
            </w:tcBorders>
          </w:tcPr>
          <w:p w:rsidR="00CE1243" w:rsidRDefault="00CE1243" w:rsidP="00CE1243">
            <w:pPr>
              <w:widowControl w:val="0"/>
              <w:autoSpaceDE w:val="0"/>
              <w:autoSpaceDN w:val="0"/>
              <w:adjustRightInd w:val="0"/>
            </w:pPr>
            <w:r>
              <w:t>Nonsupport Overall Assessment</w:t>
            </w:r>
          </w:p>
        </w:tc>
        <w:tc>
          <w:tcPr>
            <w:tcW w:w="1140" w:type="dxa"/>
            <w:tcBorders>
              <w:top w:val="nil"/>
              <w:left w:val="nil"/>
              <w:bottom w:val="nil"/>
              <w:right w:val="nil"/>
            </w:tcBorders>
          </w:tcPr>
          <w:p w:rsidR="00CE1243" w:rsidRDefault="00CE1243" w:rsidP="00CE1243">
            <w:pPr>
              <w:widowControl w:val="0"/>
              <w:autoSpaceDE w:val="0"/>
              <w:autoSpaceDN w:val="0"/>
              <w:adjustRightInd w:val="0"/>
            </w:pPr>
            <w:r>
              <w:t>25</w:t>
            </w:r>
          </w:p>
        </w:tc>
      </w:tr>
      <w:tr w:rsidR="00CE1243">
        <w:tblPrEx>
          <w:tblCellMar>
            <w:top w:w="0" w:type="dxa"/>
            <w:left w:w="0" w:type="dxa"/>
            <w:bottom w:w="0" w:type="dxa"/>
            <w:right w:w="0" w:type="dxa"/>
          </w:tblCellMar>
        </w:tblPrEx>
        <w:tc>
          <w:tcPr>
            <w:tcW w:w="6156" w:type="dxa"/>
            <w:tcBorders>
              <w:top w:val="nil"/>
              <w:left w:val="nil"/>
              <w:bottom w:val="nil"/>
              <w:right w:val="nil"/>
            </w:tcBorders>
          </w:tcPr>
          <w:p w:rsidR="00CE1243" w:rsidRDefault="00CE1243" w:rsidP="00CE1243">
            <w:pPr>
              <w:widowControl w:val="0"/>
              <w:autoSpaceDE w:val="0"/>
              <w:autoSpaceDN w:val="0"/>
              <w:adjustRightInd w:val="0"/>
            </w:pPr>
            <w:r>
              <w:t>Insufficient Information to Make a Reliable</w:t>
            </w:r>
          </w:p>
        </w:tc>
        <w:tc>
          <w:tcPr>
            <w:tcW w:w="1140" w:type="dxa"/>
            <w:tcBorders>
              <w:top w:val="nil"/>
              <w:left w:val="nil"/>
              <w:bottom w:val="nil"/>
              <w:right w:val="nil"/>
            </w:tcBorders>
          </w:tcPr>
          <w:p w:rsidR="00CE1243" w:rsidRDefault="00CE1243" w:rsidP="00CE1243">
            <w:pPr>
              <w:widowControl w:val="0"/>
              <w:autoSpaceDE w:val="0"/>
              <w:autoSpaceDN w:val="0"/>
              <w:adjustRightInd w:val="0"/>
            </w:pPr>
          </w:p>
        </w:tc>
      </w:tr>
      <w:tr w:rsidR="00CE1243">
        <w:tblPrEx>
          <w:tblCellMar>
            <w:top w:w="0" w:type="dxa"/>
            <w:left w:w="0" w:type="dxa"/>
            <w:bottom w:w="0" w:type="dxa"/>
            <w:right w:w="0" w:type="dxa"/>
          </w:tblCellMar>
        </w:tblPrEx>
        <w:tc>
          <w:tcPr>
            <w:tcW w:w="6156" w:type="dxa"/>
            <w:tcBorders>
              <w:top w:val="nil"/>
              <w:left w:val="nil"/>
              <w:bottom w:val="nil"/>
              <w:right w:val="nil"/>
            </w:tcBorders>
          </w:tcPr>
          <w:p w:rsidR="00CE1243" w:rsidRDefault="00CE1243" w:rsidP="00CE1243">
            <w:pPr>
              <w:widowControl w:val="0"/>
              <w:autoSpaceDE w:val="0"/>
              <w:autoSpaceDN w:val="0"/>
              <w:adjustRightInd w:val="0"/>
            </w:pPr>
            <w:r>
              <w:t xml:space="preserve">  Assessment</w:t>
            </w:r>
          </w:p>
        </w:tc>
        <w:tc>
          <w:tcPr>
            <w:tcW w:w="1140" w:type="dxa"/>
            <w:tcBorders>
              <w:top w:val="nil"/>
              <w:left w:val="nil"/>
              <w:bottom w:val="nil"/>
              <w:right w:val="nil"/>
            </w:tcBorders>
          </w:tcPr>
          <w:p w:rsidR="00CE1243" w:rsidRDefault="00CE1243" w:rsidP="00CE1243">
            <w:pPr>
              <w:widowControl w:val="0"/>
              <w:autoSpaceDE w:val="0"/>
              <w:autoSpaceDN w:val="0"/>
              <w:adjustRightInd w:val="0"/>
            </w:pPr>
            <w:r>
              <w:t>0</w:t>
            </w:r>
          </w:p>
        </w:tc>
      </w:tr>
    </w:tbl>
    <w:p w:rsidR="00CE1243" w:rsidRDefault="00CE1243" w:rsidP="00CE1243">
      <w:pPr>
        <w:widowControl w:val="0"/>
        <w:autoSpaceDE w:val="0"/>
        <w:autoSpaceDN w:val="0"/>
        <w:adjustRightInd w:val="0"/>
      </w:pPr>
      <w:r>
        <w:t xml:space="preserve"> </w:t>
      </w:r>
    </w:p>
    <w:p w:rsidR="00CE1243" w:rsidRDefault="00CE1243" w:rsidP="00CE1243">
      <w:pPr>
        <w:widowControl w:val="0"/>
        <w:autoSpaceDE w:val="0"/>
        <w:autoSpaceDN w:val="0"/>
        <w:adjustRightInd w:val="0"/>
      </w:pPr>
      <w:r>
        <w:t xml:space="preserve">This factor will be calculated by the Agency using the data for the lake and methodology set out in the most recent Illinois Water Quality Report, "Illinois Assessment of Water Resource Conditions", produced by the Agency pursuant to Section 305(b) of the Federal Water Pollution Control Act (33 USC 1315(b)). See the "Illinois Assessment of Water Resource Conditions 1994-1995," IEPA/BOW/96-060(a) and (b) (September 1996) for further information. </w:t>
      </w:r>
    </w:p>
    <w:sectPr w:rsidR="00CE1243" w:rsidSect="00CE12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243"/>
    <w:rsid w:val="004A57E2"/>
    <w:rsid w:val="005C3366"/>
    <w:rsid w:val="00B55078"/>
    <w:rsid w:val="00CE1243"/>
    <w:rsid w:val="00D210BA"/>
    <w:rsid w:val="00EC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