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882" w:rsidRDefault="00124882" w:rsidP="00124882">
      <w:pPr>
        <w:widowControl w:val="0"/>
        <w:autoSpaceDE w:val="0"/>
        <w:autoSpaceDN w:val="0"/>
        <w:adjustRightInd w:val="0"/>
      </w:pPr>
      <w:bookmarkStart w:id="0" w:name="_GoBack"/>
      <w:bookmarkEnd w:id="0"/>
    </w:p>
    <w:p w:rsidR="00124882" w:rsidRDefault="00124882" w:rsidP="00124882">
      <w:pPr>
        <w:widowControl w:val="0"/>
        <w:autoSpaceDE w:val="0"/>
        <w:autoSpaceDN w:val="0"/>
        <w:adjustRightInd w:val="0"/>
      </w:pPr>
      <w:r>
        <w:rPr>
          <w:b/>
          <w:bCs/>
        </w:rPr>
        <w:t>Section 367.1010  General</w:t>
      </w:r>
      <w:r>
        <w:t xml:space="preserve"> </w:t>
      </w:r>
    </w:p>
    <w:p w:rsidR="00124882" w:rsidRDefault="00124882" w:rsidP="00124882">
      <w:pPr>
        <w:widowControl w:val="0"/>
        <w:autoSpaceDE w:val="0"/>
        <w:autoSpaceDN w:val="0"/>
        <w:adjustRightInd w:val="0"/>
      </w:pPr>
    </w:p>
    <w:p w:rsidR="00124882" w:rsidRDefault="00124882" w:rsidP="00124882">
      <w:pPr>
        <w:widowControl w:val="0"/>
        <w:autoSpaceDE w:val="0"/>
        <w:autoSpaceDN w:val="0"/>
        <w:adjustRightInd w:val="0"/>
      </w:pPr>
      <w:r>
        <w:t xml:space="preserve">Phase I study reports shall include the elements contained in this Subpart J, in the order presented and under appropriate subheadings.  The information required by Section 367.1020 of this Part shall be collected in accordance with the requirements of the "Protocol for the Conduct of Phase I Diagnostic-Feasibility Studies and Environmental Evaluations," Appendix E, Clean Lakes Program Guidance Manual, incorporated by reference in Section 367.130 of this Part. So long as the adequacy of the technical information and the integrity of the project are maintained, the information required by Section 367.1120(j) of this Part may be modified to conform to specific project requirements to reduce project costs. All modifications must be approved by the Agency. </w:t>
      </w:r>
    </w:p>
    <w:sectPr w:rsidR="00124882" w:rsidSect="001248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4882"/>
    <w:rsid w:val="000F2C6D"/>
    <w:rsid w:val="00124882"/>
    <w:rsid w:val="002B3D0E"/>
    <w:rsid w:val="0058753C"/>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367</vt:lpstr>
    </vt:vector>
  </TitlesOfParts>
  <Company>General Assembly</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367</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