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AD2" w:rsidRDefault="00AB1AD2" w:rsidP="00AB1AD2">
      <w:pPr>
        <w:widowControl w:val="0"/>
        <w:autoSpaceDE w:val="0"/>
        <w:autoSpaceDN w:val="0"/>
        <w:adjustRightInd w:val="0"/>
      </w:pPr>
      <w:bookmarkStart w:id="0" w:name="_GoBack"/>
      <w:bookmarkEnd w:id="0"/>
    </w:p>
    <w:p w:rsidR="00AB1AD2" w:rsidRDefault="00AB1AD2" w:rsidP="00AB1AD2">
      <w:pPr>
        <w:widowControl w:val="0"/>
        <w:autoSpaceDE w:val="0"/>
        <w:autoSpaceDN w:val="0"/>
        <w:adjustRightInd w:val="0"/>
      </w:pPr>
      <w:r>
        <w:rPr>
          <w:b/>
          <w:bCs/>
        </w:rPr>
        <w:t>Section 367.630  Final Phase II and LQMP Reports</w:t>
      </w:r>
      <w:r>
        <w:t xml:space="preserve"> </w:t>
      </w:r>
    </w:p>
    <w:p w:rsidR="00AB1AD2" w:rsidRDefault="00AB1AD2" w:rsidP="00AB1AD2">
      <w:pPr>
        <w:widowControl w:val="0"/>
        <w:autoSpaceDE w:val="0"/>
        <w:autoSpaceDN w:val="0"/>
        <w:adjustRightInd w:val="0"/>
      </w:pPr>
    </w:p>
    <w:p w:rsidR="00AB1AD2" w:rsidRDefault="00AB1AD2" w:rsidP="00AB1AD2">
      <w:pPr>
        <w:widowControl w:val="0"/>
        <w:autoSpaceDE w:val="0"/>
        <w:autoSpaceDN w:val="0"/>
        <w:adjustRightInd w:val="0"/>
      </w:pPr>
      <w:r>
        <w:t xml:space="preserve">Lake owners with Phase II or LQMP projects shall carry out a limited lake monitoring program for at least one year after all protection or restoration practices have been implemented.  This program, as specified and agreed upon with the Agency in the final Phase I report, shall be conducted to allow for an evaluation of pre- and post-implementation lake conditions.  Upon completion of the post-implementation monitoring program, the lake owner shall prepare a final report that discusses project implementation and results.  The final report shall, at a minimum, include the topics and be organized according to the following format, and shall be submitted to the Agency on the date established in the financial assistance agreement: </w:t>
      </w:r>
    </w:p>
    <w:p w:rsidR="009E2FAC" w:rsidRDefault="009E2FAC" w:rsidP="00AB1AD2">
      <w:pPr>
        <w:widowControl w:val="0"/>
        <w:autoSpaceDE w:val="0"/>
        <w:autoSpaceDN w:val="0"/>
        <w:adjustRightInd w:val="0"/>
      </w:pPr>
    </w:p>
    <w:p w:rsidR="00AB1AD2" w:rsidRDefault="00AB1AD2" w:rsidP="00AB1AD2">
      <w:pPr>
        <w:widowControl w:val="0"/>
        <w:autoSpaceDE w:val="0"/>
        <w:autoSpaceDN w:val="0"/>
        <w:adjustRightInd w:val="0"/>
        <w:ind w:left="1440" w:hanging="720"/>
      </w:pPr>
      <w:r>
        <w:t>a)</w:t>
      </w:r>
      <w:r>
        <w:tab/>
        <w:t xml:space="preserve">An Executive Summary section;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b)</w:t>
      </w:r>
      <w:r>
        <w:tab/>
        <w:t xml:space="preserve">An Introduction section;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c)</w:t>
      </w:r>
      <w:r>
        <w:tab/>
        <w:t xml:space="preserve">A Materials and Methods section, including the following: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1)</w:t>
      </w:r>
      <w:r>
        <w:tab/>
        <w:t xml:space="preserve">A description of the implementation program, including both watershed and in-lake treatments implemented;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2)</w:t>
      </w:r>
      <w:r>
        <w:tab/>
        <w:t xml:space="preserve">A description of pre- and post-implementation water quality sampling and analysis procedures, including: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A)</w:t>
      </w:r>
      <w:r>
        <w:tab/>
        <w:t xml:space="preserve">physiochemical and </w:t>
      </w:r>
      <w:proofErr w:type="spellStart"/>
      <w:r>
        <w:t>limnological</w:t>
      </w:r>
      <w:proofErr w:type="spellEnd"/>
      <w:r>
        <w:t xml:space="preserve"> data collection;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B)</w:t>
      </w:r>
      <w:r>
        <w:tab/>
        <w:t xml:space="preserve">chlorophyll and phytoplankton data collection; and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C)</w:t>
      </w:r>
      <w:r>
        <w:tab/>
        <w:t xml:space="preserve">other applicable data collection;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3)</w:t>
      </w:r>
      <w:r>
        <w:tab/>
        <w:t xml:space="preserve">A description of the methods used to calculate a hydrologic budget;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4)</w:t>
      </w:r>
      <w:r>
        <w:tab/>
        <w:t xml:space="preserve">A description of the methods used to calculate a nutrient budget;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5)</w:t>
      </w:r>
      <w:r>
        <w:tab/>
        <w:t xml:space="preserve">A description of the methods used to calculate a sediment budget;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6)</w:t>
      </w:r>
      <w:r>
        <w:tab/>
        <w:t xml:space="preserve">A description of data analysis procedures, including how data were grouped into pre- and post-implementation periods and how data were analyzed;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d)</w:t>
      </w:r>
      <w:r>
        <w:tab/>
        <w:t xml:space="preserve">A Results and Discussion section, including: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1)</w:t>
      </w:r>
      <w:r>
        <w:tab/>
        <w:t xml:space="preserve">An analysis of the watershed implementation program;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2)</w:t>
      </w:r>
      <w:r>
        <w:tab/>
        <w:t xml:space="preserve">An analysis of the in-lake implementation program pertaining to: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A)</w:t>
      </w:r>
      <w:r>
        <w:tab/>
        <w:t xml:space="preserve">dissolved oxygen and temperature;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B)</w:t>
      </w:r>
      <w:r>
        <w:tab/>
        <w:t xml:space="preserve">alkalinity, pH and conductivity;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C)</w:t>
      </w:r>
      <w:r>
        <w:tab/>
      </w:r>
      <w:proofErr w:type="spellStart"/>
      <w:r>
        <w:t>Secchi</w:t>
      </w:r>
      <w:proofErr w:type="spellEnd"/>
      <w:r>
        <w:t xml:space="preserve"> transparency and suspended solids;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D)</w:t>
      </w:r>
      <w:r>
        <w:tab/>
        <w:t xml:space="preserve">nutrients;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E)</w:t>
      </w:r>
      <w:r>
        <w:tab/>
        <w:t xml:space="preserve">chlorophyll;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F)</w:t>
      </w:r>
      <w:r>
        <w:tab/>
        <w:t xml:space="preserve">phytoplankton; and </w:t>
      </w:r>
    </w:p>
    <w:p w:rsidR="009E2FAC" w:rsidRDefault="009E2FAC" w:rsidP="00AB1AD2">
      <w:pPr>
        <w:widowControl w:val="0"/>
        <w:autoSpaceDE w:val="0"/>
        <w:autoSpaceDN w:val="0"/>
        <w:adjustRightInd w:val="0"/>
        <w:ind w:left="2880" w:hanging="720"/>
      </w:pPr>
    </w:p>
    <w:p w:rsidR="00AB1AD2" w:rsidRDefault="00AB1AD2" w:rsidP="00AB1AD2">
      <w:pPr>
        <w:widowControl w:val="0"/>
        <w:autoSpaceDE w:val="0"/>
        <w:autoSpaceDN w:val="0"/>
        <w:adjustRightInd w:val="0"/>
        <w:ind w:left="2880" w:hanging="720"/>
      </w:pPr>
      <w:r>
        <w:t>G)</w:t>
      </w:r>
      <w:r>
        <w:tab/>
        <w:t xml:space="preserve">other applicable parameters;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3)</w:t>
      </w:r>
      <w:r>
        <w:tab/>
        <w:t xml:space="preserve">An analysis of pre- and post-implementation hydrologic budgets;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4)</w:t>
      </w:r>
      <w:r>
        <w:tab/>
        <w:t xml:space="preserve">An analysis of pre- and post-implementation nutrient budgets; and </w:t>
      </w:r>
    </w:p>
    <w:p w:rsidR="009E2FAC" w:rsidRDefault="009E2FAC" w:rsidP="00AB1AD2">
      <w:pPr>
        <w:widowControl w:val="0"/>
        <w:autoSpaceDE w:val="0"/>
        <w:autoSpaceDN w:val="0"/>
        <w:adjustRightInd w:val="0"/>
        <w:ind w:left="2160" w:hanging="720"/>
      </w:pPr>
    </w:p>
    <w:p w:rsidR="00AB1AD2" w:rsidRDefault="00AB1AD2" w:rsidP="00AB1AD2">
      <w:pPr>
        <w:widowControl w:val="0"/>
        <w:autoSpaceDE w:val="0"/>
        <w:autoSpaceDN w:val="0"/>
        <w:adjustRightInd w:val="0"/>
        <w:ind w:left="2160" w:hanging="720"/>
      </w:pPr>
      <w:r>
        <w:t>5)</w:t>
      </w:r>
      <w:r>
        <w:tab/>
        <w:t xml:space="preserve">An analysis of pre- and post-implementation sediment budgets;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e)</w:t>
      </w:r>
      <w:r>
        <w:tab/>
        <w:t xml:space="preserve">A Conclusions and Recommendations section;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f)</w:t>
      </w:r>
      <w:r>
        <w:tab/>
        <w:t xml:space="preserve">A References section; </w:t>
      </w:r>
    </w:p>
    <w:p w:rsidR="009E2FAC" w:rsidRDefault="009E2FAC" w:rsidP="00AB1AD2">
      <w:pPr>
        <w:widowControl w:val="0"/>
        <w:autoSpaceDE w:val="0"/>
        <w:autoSpaceDN w:val="0"/>
        <w:adjustRightInd w:val="0"/>
        <w:ind w:left="1440" w:hanging="720"/>
      </w:pPr>
    </w:p>
    <w:p w:rsidR="00AB1AD2" w:rsidRDefault="00AB1AD2" w:rsidP="00AB1AD2">
      <w:pPr>
        <w:widowControl w:val="0"/>
        <w:autoSpaceDE w:val="0"/>
        <w:autoSpaceDN w:val="0"/>
        <w:adjustRightInd w:val="0"/>
        <w:ind w:left="1440" w:hanging="720"/>
      </w:pPr>
      <w:r>
        <w:t>g)</w:t>
      </w:r>
      <w:r>
        <w:tab/>
        <w:t xml:space="preserve">An Appendices section. </w:t>
      </w:r>
    </w:p>
    <w:sectPr w:rsidR="00AB1AD2" w:rsidSect="00AB1A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AD2"/>
    <w:rsid w:val="00083719"/>
    <w:rsid w:val="005C3366"/>
    <w:rsid w:val="009E2FAC"/>
    <w:rsid w:val="00AB1AD2"/>
    <w:rsid w:val="00DA0434"/>
    <w:rsid w:val="00F2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