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594" w:rsidRDefault="00D72594" w:rsidP="00D72594">
      <w:pPr>
        <w:widowControl w:val="0"/>
        <w:autoSpaceDE w:val="0"/>
        <w:autoSpaceDN w:val="0"/>
        <w:adjustRightInd w:val="0"/>
      </w:pPr>
      <w:bookmarkStart w:id="0" w:name="_GoBack"/>
      <w:bookmarkEnd w:id="0"/>
    </w:p>
    <w:p w:rsidR="00D72594" w:rsidRDefault="00D72594" w:rsidP="00D72594">
      <w:pPr>
        <w:widowControl w:val="0"/>
        <w:autoSpaceDE w:val="0"/>
        <w:autoSpaceDN w:val="0"/>
        <w:adjustRightInd w:val="0"/>
      </w:pPr>
      <w:r>
        <w:rPr>
          <w:b/>
          <w:bCs/>
        </w:rPr>
        <w:t xml:space="preserve">Section 366.APPENDIX A </w:t>
      </w:r>
      <w:r w:rsidR="004D0B9F">
        <w:rPr>
          <w:b/>
          <w:bCs/>
        </w:rPr>
        <w:t xml:space="preserve"> </w:t>
      </w:r>
      <w:r>
        <w:rPr>
          <w:b/>
          <w:bCs/>
        </w:rPr>
        <w:t xml:space="preserve"> Waterbody Specific Information</w:t>
      </w:r>
      <w:r>
        <w:t xml:space="preserve"> </w:t>
      </w:r>
    </w:p>
    <w:p w:rsidR="00D72594" w:rsidRDefault="00D72594" w:rsidP="00D72594">
      <w:pPr>
        <w:widowControl w:val="0"/>
        <w:autoSpaceDE w:val="0"/>
        <w:autoSpaceDN w:val="0"/>
        <w:adjustRightInd w:val="0"/>
      </w:pPr>
    </w:p>
    <w:p w:rsidR="00D72594" w:rsidRDefault="00D72594" w:rsidP="00D72594">
      <w:pPr>
        <w:widowControl w:val="0"/>
        <w:autoSpaceDE w:val="0"/>
        <w:autoSpaceDN w:val="0"/>
        <w:adjustRightInd w:val="0"/>
      </w:pPr>
      <w:r>
        <w:t xml:space="preserve">The waterbody specific information used by the Agency for the priority system is contained in the Agency's biennial reports required under Section 305(b) of the Clean Water Act (33 U.S.C. 1315(b)).  The calculations for river reaches range on a possible scale of 0-100, where 100 indicates the most highly valued water quality resources and results in the highest priority for protection or preservation.  Calculations for lakes and reservoirs are based on the Degree of Use Support Assessment (DUS) and expressed as the DUS points as a percentage of the maximum DUS points. The component categories of IBI, PIBI, and DUS are determined based on the following: </w:t>
      </w:r>
    </w:p>
    <w:p w:rsidR="0060188C" w:rsidRDefault="0060188C" w:rsidP="00D72594">
      <w:pPr>
        <w:widowControl w:val="0"/>
        <w:autoSpaceDE w:val="0"/>
        <w:autoSpaceDN w:val="0"/>
        <w:adjustRightInd w:val="0"/>
        <w:ind w:left="1440" w:hanging="720"/>
      </w:pPr>
    </w:p>
    <w:p w:rsidR="004D0B9F" w:rsidRDefault="00D72594" w:rsidP="00D72594">
      <w:pPr>
        <w:widowControl w:val="0"/>
        <w:autoSpaceDE w:val="0"/>
        <w:autoSpaceDN w:val="0"/>
        <w:adjustRightInd w:val="0"/>
        <w:ind w:left="1440" w:hanging="720"/>
      </w:pPr>
      <w:r>
        <w:t>a)</w:t>
      </w:r>
      <w:r>
        <w:tab/>
        <w:t xml:space="preserve">IBI </w:t>
      </w:r>
      <w:r w:rsidR="004D0B9F">
        <w:t xml:space="preserve">– Index of Biotic Integrity </w:t>
      </w:r>
    </w:p>
    <w:p w:rsidR="00D72594" w:rsidRDefault="00D72594" w:rsidP="004D0B9F">
      <w:pPr>
        <w:widowControl w:val="0"/>
        <w:autoSpaceDE w:val="0"/>
        <w:autoSpaceDN w:val="0"/>
        <w:adjustRightInd w:val="0"/>
        <w:ind w:left="1440"/>
      </w:pPr>
      <w:r>
        <w:t>The Index of Biotic Integrity (IBI) is the priority metric of the Biological Stream Characterization (BSC) stream classification system.  IBI values ranging from 12 to 60 constitute the primary basis of the fi</w:t>
      </w:r>
      <w:r w:rsidR="004D0B9F">
        <w:t xml:space="preserve">ve stream classes as follows: </w:t>
      </w:r>
    </w:p>
    <w:p w:rsidR="004D0B9F" w:rsidRDefault="004D0B9F" w:rsidP="004D0B9F">
      <w:pPr>
        <w:widowControl w:val="0"/>
        <w:autoSpaceDE w:val="0"/>
        <w:autoSpaceDN w:val="0"/>
        <w:adjustRightInd w:val="0"/>
        <w:ind w:left="1440"/>
      </w:pPr>
    </w:p>
    <w:p w:rsidR="00D72594" w:rsidRDefault="00D72594" w:rsidP="004D0B9F">
      <w:pPr>
        <w:widowControl w:val="0"/>
        <w:autoSpaceDE w:val="0"/>
        <w:autoSpaceDN w:val="0"/>
        <w:adjustRightInd w:val="0"/>
        <w:ind w:left="2160"/>
      </w:pPr>
      <w:r>
        <w:t xml:space="preserve">When quality stream fishery data are lacking for IBI determinations, BSC ratings may be derived by a subjective evaluation of narrative fishery criteria.  In the absence of fishery data, aquatic macroinvertebrate data may be used for Limited or Restricted Use Aquatic Resource ratings (Class C and D respectively) for stream segments five miles in length or longer. The actual index is used in calculating A2.  The maximum number of points when IBI is used is 60. </w:t>
      </w:r>
    </w:p>
    <w:p w:rsidR="004D0B9F" w:rsidRDefault="004D0B9F" w:rsidP="004D0B9F">
      <w:pPr>
        <w:widowControl w:val="0"/>
        <w:autoSpaceDE w:val="0"/>
        <w:autoSpaceDN w:val="0"/>
        <w:adjustRightInd w:val="0"/>
        <w:ind w:left="2160"/>
      </w:pPr>
    </w:p>
    <w:p w:rsidR="004D0B9F" w:rsidRDefault="00D72594" w:rsidP="00D72594">
      <w:pPr>
        <w:widowControl w:val="0"/>
        <w:autoSpaceDE w:val="0"/>
        <w:autoSpaceDN w:val="0"/>
        <w:adjustRightInd w:val="0"/>
        <w:ind w:left="1440" w:hanging="720"/>
      </w:pPr>
      <w:r>
        <w:t>b)</w:t>
      </w:r>
      <w:r>
        <w:tab/>
        <w:t>PIBI - Predicted Index of Biotic Integrity</w:t>
      </w:r>
    </w:p>
    <w:p w:rsidR="00D72594" w:rsidRDefault="00D72594" w:rsidP="004D0B9F">
      <w:pPr>
        <w:widowControl w:val="0"/>
        <w:autoSpaceDE w:val="0"/>
        <w:autoSpaceDN w:val="0"/>
        <w:adjustRightInd w:val="0"/>
        <w:ind w:left="1440"/>
      </w:pPr>
      <w:r>
        <w:t xml:space="preserve">The Predicted Index of Biotic Integrity (PIBI) was developed to predict biotic potential (as measured by IBI) from habitat metrics. </w:t>
      </w:r>
    </w:p>
    <w:p w:rsidR="004D0B9F" w:rsidRDefault="004D0B9F" w:rsidP="004D0B9F">
      <w:pPr>
        <w:widowControl w:val="0"/>
        <w:autoSpaceDE w:val="0"/>
        <w:autoSpaceDN w:val="0"/>
        <w:adjustRightInd w:val="0"/>
        <w:ind w:left="1440"/>
      </w:pPr>
    </w:p>
    <w:p w:rsidR="00D72594" w:rsidRDefault="00D72594" w:rsidP="004D0B9F">
      <w:pPr>
        <w:widowControl w:val="0"/>
        <w:autoSpaceDE w:val="0"/>
        <w:autoSpaceDN w:val="0"/>
        <w:adjustRightInd w:val="0"/>
        <w:ind w:left="1440"/>
      </w:pPr>
      <w:r>
        <w:t xml:space="preserve">The index is determined from the following relationships of four (4) stream habitat variables: </w:t>
      </w:r>
    </w:p>
    <w:p w:rsidR="004D0B9F" w:rsidRDefault="004D0B9F" w:rsidP="004D0B9F">
      <w:pPr>
        <w:widowControl w:val="0"/>
        <w:autoSpaceDE w:val="0"/>
        <w:autoSpaceDN w:val="0"/>
        <w:adjustRightInd w:val="0"/>
        <w:ind w:left="1440"/>
      </w:pPr>
    </w:p>
    <w:p w:rsidR="00D72594" w:rsidRDefault="004D0B9F" w:rsidP="004D0B9F">
      <w:pPr>
        <w:widowControl w:val="0"/>
        <w:autoSpaceDE w:val="0"/>
        <w:autoSpaceDN w:val="0"/>
        <w:adjustRightInd w:val="0"/>
        <w:ind w:left="2160" w:firstLine="6"/>
      </w:pPr>
      <w:r>
        <w:t>1.</w:t>
      </w:r>
      <w:r>
        <w:tab/>
      </w:r>
      <w:r w:rsidR="00D72594">
        <w:t xml:space="preserve">Percent substrate as silt-mud </w:t>
      </w:r>
    </w:p>
    <w:p w:rsidR="00536C5B" w:rsidRDefault="00536C5B" w:rsidP="004D0B9F">
      <w:pPr>
        <w:widowControl w:val="0"/>
        <w:autoSpaceDE w:val="0"/>
        <w:autoSpaceDN w:val="0"/>
        <w:adjustRightInd w:val="0"/>
        <w:ind w:left="2160" w:firstLine="6"/>
      </w:pPr>
    </w:p>
    <w:p w:rsidR="00D72594" w:rsidRDefault="00D72594" w:rsidP="004D0B9F">
      <w:pPr>
        <w:widowControl w:val="0"/>
        <w:autoSpaceDE w:val="0"/>
        <w:autoSpaceDN w:val="0"/>
        <w:adjustRightInd w:val="0"/>
        <w:ind w:left="2160" w:firstLine="6"/>
      </w:pPr>
      <w:r>
        <w:t>2.</w:t>
      </w:r>
      <w:r w:rsidR="004D0B9F">
        <w:tab/>
      </w:r>
      <w:r>
        <w:t xml:space="preserve">Percent substrate as claypan </w:t>
      </w:r>
    </w:p>
    <w:p w:rsidR="00536C5B" w:rsidRDefault="00536C5B" w:rsidP="004D0B9F">
      <w:pPr>
        <w:widowControl w:val="0"/>
        <w:autoSpaceDE w:val="0"/>
        <w:autoSpaceDN w:val="0"/>
        <w:adjustRightInd w:val="0"/>
        <w:ind w:left="2160" w:firstLine="6"/>
      </w:pPr>
    </w:p>
    <w:p w:rsidR="00D72594" w:rsidRDefault="00D72594" w:rsidP="004D0B9F">
      <w:pPr>
        <w:widowControl w:val="0"/>
        <w:autoSpaceDE w:val="0"/>
        <w:autoSpaceDN w:val="0"/>
        <w:adjustRightInd w:val="0"/>
        <w:ind w:left="2160" w:firstLine="6"/>
      </w:pPr>
      <w:r>
        <w:t>3.</w:t>
      </w:r>
      <w:r w:rsidR="004D0B9F">
        <w:tab/>
      </w:r>
      <w:r>
        <w:t xml:space="preserve">Mean stream width </w:t>
      </w:r>
    </w:p>
    <w:p w:rsidR="00536C5B" w:rsidRDefault="00536C5B" w:rsidP="004D0B9F">
      <w:pPr>
        <w:widowControl w:val="0"/>
        <w:autoSpaceDE w:val="0"/>
        <w:autoSpaceDN w:val="0"/>
        <w:adjustRightInd w:val="0"/>
        <w:ind w:left="2160" w:firstLine="6"/>
      </w:pPr>
    </w:p>
    <w:p w:rsidR="00D72594" w:rsidRDefault="00D72594" w:rsidP="004D0B9F">
      <w:pPr>
        <w:widowControl w:val="0"/>
        <w:autoSpaceDE w:val="0"/>
        <w:autoSpaceDN w:val="0"/>
        <w:adjustRightInd w:val="0"/>
        <w:ind w:left="2160" w:firstLine="6"/>
      </w:pPr>
      <w:r>
        <w:t>4.</w:t>
      </w:r>
      <w:r w:rsidR="004D0B9F">
        <w:tab/>
      </w:r>
      <w:r>
        <w:t xml:space="preserve">Percent pool </w:t>
      </w:r>
    </w:p>
    <w:p w:rsidR="004D0B9F" w:rsidRDefault="004D0B9F" w:rsidP="00D72594">
      <w:pPr>
        <w:widowControl w:val="0"/>
        <w:autoSpaceDE w:val="0"/>
        <w:autoSpaceDN w:val="0"/>
        <w:adjustRightInd w:val="0"/>
        <w:ind w:left="2160" w:hanging="720"/>
      </w:pPr>
    </w:p>
    <w:p w:rsidR="004D0B9F" w:rsidRDefault="00D72594" w:rsidP="004D0B9F">
      <w:pPr>
        <w:widowControl w:val="0"/>
        <w:autoSpaceDE w:val="0"/>
        <w:autoSpaceDN w:val="0"/>
        <w:adjustRightInd w:val="0"/>
        <w:ind w:left="1440"/>
      </w:pPr>
      <w:r>
        <w:t>The following equation is utilized for prediction of biotic potential as defined by a predicted IBI (PIBI) value:</w:t>
      </w:r>
    </w:p>
    <w:p w:rsidR="00D72594" w:rsidRDefault="00D72594" w:rsidP="004D0B9F">
      <w:pPr>
        <w:widowControl w:val="0"/>
        <w:autoSpaceDE w:val="0"/>
        <w:autoSpaceDN w:val="0"/>
        <w:adjustRightInd w:val="0"/>
        <w:ind w:left="1440"/>
      </w:pPr>
    </w:p>
    <w:p w:rsidR="00D72594" w:rsidRDefault="00D72594" w:rsidP="004D0B9F">
      <w:pPr>
        <w:widowControl w:val="0"/>
        <w:autoSpaceDE w:val="0"/>
        <w:autoSpaceDN w:val="0"/>
        <w:adjustRightInd w:val="0"/>
        <w:ind w:left="2160"/>
      </w:pPr>
      <w:r>
        <w:t xml:space="preserve">Predicted IBI = 40.1 - (0.126 silt-mud) - (0.123 claypan) + (0.0424 pool) + (0.0916 width) </w:t>
      </w:r>
    </w:p>
    <w:p w:rsidR="004D0B9F" w:rsidRDefault="004D0B9F" w:rsidP="004D0B9F">
      <w:pPr>
        <w:widowControl w:val="0"/>
        <w:autoSpaceDE w:val="0"/>
        <w:autoSpaceDN w:val="0"/>
        <w:adjustRightInd w:val="0"/>
        <w:ind w:left="2160"/>
      </w:pPr>
    </w:p>
    <w:p w:rsidR="00D72594" w:rsidRDefault="00D72594" w:rsidP="004D0B9F">
      <w:pPr>
        <w:widowControl w:val="0"/>
        <w:autoSpaceDE w:val="0"/>
        <w:autoSpaceDN w:val="0"/>
        <w:adjustRightInd w:val="0"/>
        <w:ind w:left="1440"/>
      </w:pPr>
      <w:r>
        <w:lastRenderedPageBreak/>
        <w:t xml:space="preserve">For purposes of deriving A2 calculations, PIBI values are divided by one half.  The maximum number for the PIBI value is 30. </w:t>
      </w:r>
    </w:p>
    <w:p w:rsidR="004D0B9F" w:rsidRDefault="004D0B9F" w:rsidP="004D0B9F">
      <w:pPr>
        <w:widowControl w:val="0"/>
        <w:autoSpaceDE w:val="0"/>
        <w:autoSpaceDN w:val="0"/>
        <w:adjustRightInd w:val="0"/>
        <w:ind w:left="1440"/>
      </w:pPr>
    </w:p>
    <w:p w:rsidR="00D72594" w:rsidRDefault="00D72594" w:rsidP="00D72594">
      <w:pPr>
        <w:widowControl w:val="0"/>
        <w:autoSpaceDE w:val="0"/>
        <w:autoSpaceDN w:val="0"/>
        <w:adjustRightInd w:val="0"/>
        <w:ind w:left="1440" w:hanging="720"/>
      </w:pPr>
      <w:r>
        <w:t>c)</w:t>
      </w:r>
      <w:r>
        <w:tab/>
        <w:t xml:space="preserve">DUS - Degree of Use Support </w:t>
      </w:r>
      <w:r w:rsidR="004D0B9F">
        <w:t xml:space="preserve">– </w:t>
      </w:r>
      <w:r>
        <w:t xml:space="preserve">Streams </w:t>
      </w:r>
    </w:p>
    <w:p w:rsidR="00D72594" w:rsidRDefault="00D72594" w:rsidP="004D0B9F">
      <w:pPr>
        <w:widowControl w:val="0"/>
        <w:autoSpaceDE w:val="0"/>
        <w:autoSpaceDN w:val="0"/>
        <w:adjustRightInd w:val="0"/>
        <w:ind w:left="1440"/>
      </w:pPr>
      <w:r>
        <w:t xml:space="preserve">Section 305(b) of the Federal Clean Water Act (33 U.S.C. 1315(b)) requires each state to prepare a biennial report which addresses, among other items, the water quality of its surface water resources and the extent to which these waters meet objectives of the Act.  Surface water resources are described in terms of the degree to which they are attaining designated uses.  The Degree of Use Support (DUS) for Illinois streams is described in terms as follows: </w:t>
      </w:r>
    </w:p>
    <w:p w:rsidR="004D0B9F" w:rsidRDefault="004D0B9F" w:rsidP="004D0B9F">
      <w:pPr>
        <w:widowControl w:val="0"/>
        <w:autoSpaceDE w:val="0"/>
        <w:autoSpaceDN w:val="0"/>
        <w:adjustRightInd w:val="0"/>
        <w:ind w:left="1440"/>
      </w:pPr>
    </w:p>
    <w:tbl>
      <w:tblPr>
        <w:tblW w:w="0" w:type="auto"/>
        <w:tblInd w:w="2217" w:type="dxa"/>
        <w:tblLayout w:type="fixed"/>
        <w:tblLook w:val="0000" w:firstRow="0" w:lastRow="0" w:firstColumn="0" w:lastColumn="0" w:noHBand="0" w:noVBand="0"/>
      </w:tblPr>
      <w:tblGrid>
        <w:gridCol w:w="1881"/>
        <w:gridCol w:w="300"/>
        <w:gridCol w:w="5178"/>
      </w:tblGrid>
      <w:tr w:rsidR="004D0B9F">
        <w:tblPrEx>
          <w:tblCellMar>
            <w:top w:w="0" w:type="dxa"/>
            <w:bottom w:w="0" w:type="dxa"/>
          </w:tblCellMar>
        </w:tblPrEx>
        <w:tc>
          <w:tcPr>
            <w:tcW w:w="1881" w:type="dxa"/>
          </w:tcPr>
          <w:p w:rsidR="004D0B9F" w:rsidRDefault="004D0B9F" w:rsidP="004D0B9F">
            <w:pPr>
              <w:widowControl w:val="0"/>
              <w:autoSpaceDE w:val="0"/>
              <w:autoSpaceDN w:val="0"/>
              <w:adjustRightInd w:val="0"/>
            </w:pPr>
            <w:r w:rsidRPr="004D0B9F">
              <w:t>Full</w:t>
            </w:r>
          </w:p>
        </w:tc>
        <w:tc>
          <w:tcPr>
            <w:tcW w:w="300" w:type="dxa"/>
          </w:tcPr>
          <w:p w:rsidR="004D0B9F" w:rsidRDefault="004D0B9F" w:rsidP="004D0B9F">
            <w:pPr>
              <w:widowControl w:val="0"/>
              <w:autoSpaceDE w:val="0"/>
              <w:autoSpaceDN w:val="0"/>
              <w:adjustRightInd w:val="0"/>
            </w:pPr>
            <w:r>
              <w:t>=</w:t>
            </w:r>
          </w:p>
        </w:tc>
        <w:tc>
          <w:tcPr>
            <w:tcW w:w="5178" w:type="dxa"/>
          </w:tcPr>
          <w:p w:rsidR="004D0B9F" w:rsidRDefault="004D0B9F" w:rsidP="004D0B9F">
            <w:pPr>
              <w:widowControl w:val="0"/>
              <w:autoSpaceDE w:val="0"/>
              <w:autoSpaceDN w:val="0"/>
              <w:adjustRightInd w:val="0"/>
            </w:pPr>
            <w:r w:rsidRPr="004D0B9F">
              <w:t>Fully supporting aquatic life uses</w:t>
            </w:r>
          </w:p>
        </w:tc>
      </w:tr>
      <w:tr w:rsidR="004D0B9F">
        <w:tblPrEx>
          <w:tblCellMar>
            <w:top w:w="0" w:type="dxa"/>
            <w:bottom w:w="0" w:type="dxa"/>
          </w:tblCellMar>
        </w:tblPrEx>
        <w:tc>
          <w:tcPr>
            <w:tcW w:w="1881" w:type="dxa"/>
          </w:tcPr>
          <w:p w:rsidR="004D0B9F" w:rsidRDefault="004D0B9F" w:rsidP="004D0B9F">
            <w:pPr>
              <w:widowControl w:val="0"/>
              <w:autoSpaceDE w:val="0"/>
              <w:autoSpaceDN w:val="0"/>
              <w:adjustRightInd w:val="0"/>
            </w:pPr>
            <w:r w:rsidRPr="004D0B9F">
              <w:t>Partial/Minor</w:t>
            </w:r>
          </w:p>
        </w:tc>
        <w:tc>
          <w:tcPr>
            <w:tcW w:w="300" w:type="dxa"/>
          </w:tcPr>
          <w:p w:rsidR="004D0B9F" w:rsidRDefault="004D0B9F" w:rsidP="004D0B9F">
            <w:pPr>
              <w:widowControl w:val="0"/>
              <w:autoSpaceDE w:val="0"/>
              <w:autoSpaceDN w:val="0"/>
              <w:adjustRightInd w:val="0"/>
            </w:pPr>
            <w:r>
              <w:t>=</w:t>
            </w:r>
          </w:p>
        </w:tc>
        <w:tc>
          <w:tcPr>
            <w:tcW w:w="5178" w:type="dxa"/>
          </w:tcPr>
          <w:p w:rsidR="004D0B9F" w:rsidRDefault="004D0B9F" w:rsidP="004D0B9F">
            <w:pPr>
              <w:widowControl w:val="0"/>
              <w:autoSpaceDE w:val="0"/>
              <w:autoSpaceDN w:val="0"/>
              <w:adjustRightInd w:val="0"/>
            </w:pPr>
            <w:r w:rsidRPr="004D0B9F">
              <w:t>Partially supporting aquatic life uses with minor</w:t>
            </w:r>
            <w:r>
              <w:t xml:space="preserve"> impairment</w:t>
            </w:r>
          </w:p>
        </w:tc>
      </w:tr>
      <w:tr w:rsidR="004D0B9F">
        <w:tblPrEx>
          <w:tblCellMar>
            <w:top w:w="0" w:type="dxa"/>
            <w:bottom w:w="0" w:type="dxa"/>
          </w:tblCellMar>
        </w:tblPrEx>
        <w:tc>
          <w:tcPr>
            <w:tcW w:w="1881" w:type="dxa"/>
          </w:tcPr>
          <w:p w:rsidR="004D0B9F" w:rsidRDefault="004D0B9F" w:rsidP="004D0B9F">
            <w:pPr>
              <w:widowControl w:val="0"/>
              <w:autoSpaceDE w:val="0"/>
              <w:autoSpaceDN w:val="0"/>
              <w:adjustRightInd w:val="0"/>
            </w:pPr>
            <w:r w:rsidRPr="004D0B9F">
              <w:t>Partial/Moderate</w:t>
            </w:r>
          </w:p>
        </w:tc>
        <w:tc>
          <w:tcPr>
            <w:tcW w:w="300" w:type="dxa"/>
          </w:tcPr>
          <w:p w:rsidR="004D0B9F" w:rsidRDefault="004D0B9F" w:rsidP="004D0B9F">
            <w:pPr>
              <w:widowControl w:val="0"/>
              <w:autoSpaceDE w:val="0"/>
              <w:autoSpaceDN w:val="0"/>
              <w:adjustRightInd w:val="0"/>
            </w:pPr>
            <w:r>
              <w:t>=</w:t>
            </w:r>
          </w:p>
        </w:tc>
        <w:tc>
          <w:tcPr>
            <w:tcW w:w="5178" w:type="dxa"/>
          </w:tcPr>
          <w:p w:rsidR="004D0B9F" w:rsidRDefault="004D0B9F" w:rsidP="004D0B9F">
            <w:pPr>
              <w:widowControl w:val="0"/>
              <w:autoSpaceDE w:val="0"/>
              <w:autoSpaceDN w:val="0"/>
              <w:adjustRightInd w:val="0"/>
            </w:pPr>
            <w:r w:rsidRPr="004D0B9F">
              <w:t>Partially supporting aquatic life uses with</w:t>
            </w:r>
            <w:r>
              <w:t xml:space="preserve"> </w:t>
            </w:r>
            <w:r w:rsidRPr="004D0B9F">
              <w:t>moderate impairment</w:t>
            </w:r>
          </w:p>
        </w:tc>
      </w:tr>
      <w:tr w:rsidR="004D0B9F">
        <w:tblPrEx>
          <w:tblCellMar>
            <w:top w:w="0" w:type="dxa"/>
            <w:bottom w:w="0" w:type="dxa"/>
          </w:tblCellMar>
        </w:tblPrEx>
        <w:tc>
          <w:tcPr>
            <w:tcW w:w="1881" w:type="dxa"/>
          </w:tcPr>
          <w:p w:rsidR="004D0B9F" w:rsidRDefault="004D0B9F" w:rsidP="004D0B9F">
            <w:pPr>
              <w:widowControl w:val="0"/>
              <w:autoSpaceDE w:val="0"/>
              <w:autoSpaceDN w:val="0"/>
              <w:adjustRightInd w:val="0"/>
            </w:pPr>
            <w:r w:rsidRPr="004D0B9F">
              <w:t>Nonsupport</w:t>
            </w:r>
          </w:p>
        </w:tc>
        <w:tc>
          <w:tcPr>
            <w:tcW w:w="300" w:type="dxa"/>
          </w:tcPr>
          <w:p w:rsidR="004D0B9F" w:rsidRDefault="004D0B9F" w:rsidP="004D0B9F">
            <w:pPr>
              <w:widowControl w:val="0"/>
              <w:autoSpaceDE w:val="0"/>
              <w:autoSpaceDN w:val="0"/>
              <w:adjustRightInd w:val="0"/>
            </w:pPr>
            <w:r>
              <w:t>=</w:t>
            </w:r>
          </w:p>
        </w:tc>
        <w:tc>
          <w:tcPr>
            <w:tcW w:w="5178" w:type="dxa"/>
          </w:tcPr>
          <w:p w:rsidR="004D0B9F" w:rsidRDefault="004D0B9F" w:rsidP="004D0B9F">
            <w:pPr>
              <w:widowControl w:val="0"/>
              <w:autoSpaceDE w:val="0"/>
              <w:autoSpaceDN w:val="0"/>
              <w:adjustRightInd w:val="0"/>
            </w:pPr>
            <w:r w:rsidRPr="004D0B9F">
              <w:t>Not supporting aquatic life uses</w:t>
            </w:r>
          </w:p>
        </w:tc>
      </w:tr>
    </w:tbl>
    <w:p w:rsidR="004D0B9F" w:rsidRDefault="004D0B9F" w:rsidP="004D0B9F">
      <w:pPr>
        <w:widowControl w:val="0"/>
        <w:autoSpaceDE w:val="0"/>
        <w:autoSpaceDN w:val="0"/>
        <w:adjustRightInd w:val="0"/>
        <w:ind w:left="1440"/>
      </w:pPr>
    </w:p>
    <w:p w:rsidR="004D0B9F" w:rsidRDefault="004D0B9F" w:rsidP="004D0B9F">
      <w:pPr>
        <w:widowControl w:val="0"/>
        <w:autoSpaceDE w:val="0"/>
        <w:autoSpaceDN w:val="0"/>
        <w:adjustRightInd w:val="0"/>
        <w:ind w:left="1440"/>
      </w:pPr>
      <w:r w:rsidRPr="004D0B9F">
        <w:t>The DUS is reported at 2 assessment levels:  monitored and evaluated. The monitored assessment level is based on current water chemistry, sediment chemistry, biological, and habitat data collected from various Agency monitoring programs.</w:t>
      </w:r>
    </w:p>
    <w:p w:rsidR="004D0B9F" w:rsidRDefault="004D0B9F" w:rsidP="004D0B9F">
      <w:pPr>
        <w:widowControl w:val="0"/>
        <w:autoSpaceDE w:val="0"/>
        <w:autoSpaceDN w:val="0"/>
        <w:adjustRightInd w:val="0"/>
        <w:ind w:left="1440"/>
      </w:pPr>
    </w:p>
    <w:p w:rsidR="004D0B9F" w:rsidRDefault="004D0B9F" w:rsidP="004D0B9F">
      <w:pPr>
        <w:widowControl w:val="0"/>
        <w:autoSpaceDE w:val="0"/>
        <w:autoSpaceDN w:val="0"/>
        <w:adjustRightInd w:val="0"/>
        <w:ind w:left="1440"/>
      </w:pPr>
      <w:r w:rsidRPr="004D0B9F">
        <w:t>The evaluated assessment level is based primarily on historic data (5 years or older) or similarity of the area to monitored waters within the same basins or geographic region.</w:t>
      </w:r>
    </w:p>
    <w:p w:rsidR="00D72594" w:rsidRDefault="00D72594" w:rsidP="00D72594">
      <w:pPr>
        <w:widowControl w:val="0"/>
        <w:autoSpaceDE w:val="0"/>
        <w:autoSpaceDN w:val="0"/>
        <w:adjustRightInd w:val="0"/>
        <w:ind w:left="2160" w:hanging="720"/>
      </w:pPr>
    </w:p>
    <w:p w:rsidR="00D72594" w:rsidRDefault="00D72594" w:rsidP="00D72594">
      <w:pPr>
        <w:widowControl w:val="0"/>
        <w:autoSpaceDE w:val="0"/>
        <w:autoSpaceDN w:val="0"/>
        <w:adjustRightInd w:val="0"/>
        <w:ind w:left="2160" w:hanging="720"/>
      </w:pPr>
      <w:r>
        <w:t xml:space="preserve">For purposes of A2 calculations, DUS assessments are incorporated as follows: </w:t>
      </w:r>
    </w:p>
    <w:p w:rsidR="00D72594" w:rsidRDefault="00D72594" w:rsidP="00D72594">
      <w:pPr>
        <w:widowControl w:val="0"/>
        <w:autoSpaceDE w:val="0"/>
        <w:autoSpaceDN w:val="0"/>
        <w:adjustRightInd w:val="0"/>
        <w:ind w:left="1440" w:hanging="720"/>
      </w:pPr>
    </w:p>
    <w:tbl>
      <w:tblPr>
        <w:tblW w:w="0" w:type="auto"/>
        <w:tblInd w:w="2103" w:type="dxa"/>
        <w:tblLook w:val="0000" w:firstRow="0" w:lastRow="0" w:firstColumn="0" w:lastColumn="0" w:noHBand="0" w:noVBand="0"/>
      </w:tblPr>
      <w:tblGrid>
        <w:gridCol w:w="4446"/>
        <w:gridCol w:w="399"/>
        <w:gridCol w:w="513"/>
      </w:tblGrid>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Full or Full/Threatened</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50</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Partial Minor, impact P greater than NP</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45</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Partial Moderate, impact P greater than NP</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40</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Nonsupport, impact P greater than NP</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35</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Partial Minor, impact P less than NP</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30</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Partial Moderate, impact P less than  NP</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25</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Nonsupport, impact P less than NP</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20</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Partial Minor, impact NP only</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15</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Partial Moderate, impact NP only</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10</w:t>
            </w:r>
          </w:p>
        </w:tc>
      </w:tr>
      <w:tr w:rsidR="004D0B9F">
        <w:tblPrEx>
          <w:tblCellMar>
            <w:top w:w="0" w:type="dxa"/>
            <w:bottom w:w="0" w:type="dxa"/>
          </w:tblCellMar>
        </w:tblPrEx>
        <w:tc>
          <w:tcPr>
            <w:tcW w:w="4446" w:type="dxa"/>
          </w:tcPr>
          <w:p w:rsidR="004D0B9F" w:rsidRDefault="004D0B9F" w:rsidP="00D72594">
            <w:pPr>
              <w:widowControl w:val="0"/>
              <w:autoSpaceDE w:val="0"/>
              <w:autoSpaceDN w:val="0"/>
              <w:adjustRightInd w:val="0"/>
            </w:pPr>
            <w:r>
              <w:t>Nonsupport, impact NP only</w:t>
            </w:r>
          </w:p>
        </w:tc>
        <w:tc>
          <w:tcPr>
            <w:tcW w:w="399" w:type="dxa"/>
          </w:tcPr>
          <w:p w:rsidR="004D0B9F" w:rsidRDefault="004D0B9F" w:rsidP="00D72594">
            <w:pPr>
              <w:widowControl w:val="0"/>
              <w:autoSpaceDE w:val="0"/>
              <w:autoSpaceDN w:val="0"/>
              <w:adjustRightInd w:val="0"/>
            </w:pPr>
            <w:r>
              <w:t>=</w:t>
            </w:r>
          </w:p>
        </w:tc>
        <w:tc>
          <w:tcPr>
            <w:tcW w:w="513" w:type="dxa"/>
          </w:tcPr>
          <w:p w:rsidR="004D0B9F" w:rsidRDefault="004D0B9F" w:rsidP="004D0B9F">
            <w:pPr>
              <w:widowControl w:val="0"/>
              <w:autoSpaceDE w:val="0"/>
              <w:autoSpaceDN w:val="0"/>
              <w:adjustRightInd w:val="0"/>
              <w:jc w:val="right"/>
            </w:pPr>
            <w:r>
              <w:t>5</w:t>
            </w:r>
          </w:p>
        </w:tc>
      </w:tr>
    </w:tbl>
    <w:p w:rsidR="004D0B9F" w:rsidRDefault="004D0B9F" w:rsidP="00D72594">
      <w:pPr>
        <w:widowControl w:val="0"/>
        <w:autoSpaceDE w:val="0"/>
        <w:autoSpaceDN w:val="0"/>
        <w:adjustRightInd w:val="0"/>
        <w:ind w:left="1440" w:hanging="720"/>
      </w:pPr>
    </w:p>
    <w:tbl>
      <w:tblPr>
        <w:tblW w:w="0" w:type="auto"/>
        <w:tblInd w:w="2158" w:type="dxa"/>
        <w:tblLook w:val="0000" w:firstRow="0" w:lastRow="0" w:firstColumn="0" w:lastColumn="0" w:noHBand="0" w:noVBand="0"/>
      </w:tblPr>
      <w:tblGrid>
        <w:gridCol w:w="750"/>
        <w:gridCol w:w="848"/>
        <w:gridCol w:w="399"/>
        <w:gridCol w:w="5421"/>
      </w:tblGrid>
      <w:tr w:rsidR="00B671B3">
        <w:tblPrEx>
          <w:tblCellMar>
            <w:top w:w="0" w:type="dxa"/>
            <w:bottom w:w="0" w:type="dxa"/>
          </w:tblCellMar>
        </w:tblPrEx>
        <w:tc>
          <w:tcPr>
            <w:tcW w:w="750" w:type="dxa"/>
          </w:tcPr>
          <w:p w:rsidR="00B671B3" w:rsidRDefault="00B671B3" w:rsidP="00D72594">
            <w:pPr>
              <w:widowControl w:val="0"/>
              <w:autoSpaceDE w:val="0"/>
              <w:autoSpaceDN w:val="0"/>
              <w:adjustRightInd w:val="0"/>
            </w:pPr>
            <w:r>
              <w:t>Note:</w:t>
            </w:r>
          </w:p>
        </w:tc>
        <w:tc>
          <w:tcPr>
            <w:tcW w:w="848" w:type="dxa"/>
          </w:tcPr>
          <w:p w:rsidR="00B671B3" w:rsidRDefault="00B671B3" w:rsidP="00D72594">
            <w:pPr>
              <w:widowControl w:val="0"/>
              <w:autoSpaceDE w:val="0"/>
              <w:autoSpaceDN w:val="0"/>
              <w:adjustRightInd w:val="0"/>
            </w:pPr>
            <w:r>
              <w:t>P</w:t>
            </w:r>
          </w:p>
        </w:tc>
        <w:tc>
          <w:tcPr>
            <w:tcW w:w="399" w:type="dxa"/>
          </w:tcPr>
          <w:p w:rsidR="00B671B3" w:rsidRDefault="00B671B3" w:rsidP="00D72594">
            <w:pPr>
              <w:widowControl w:val="0"/>
              <w:autoSpaceDE w:val="0"/>
              <w:autoSpaceDN w:val="0"/>
              <w:adjustRightInd w:val="0"/>
            </w:pPr>
            <w:r>
              <w:t>=</w:t>
            </w:r>
          </w:p>
        </w:tc>
        <w:tc>
          <w:tcPr>
            <w:tcW w:w="5421" w:type="dxa"/>
          </w:tcPr>
          <w:p w:rsidR="00B671B3" w:rsidRDefault="00B671B3" w:rsidP="00D72594">
            <w:pPr>
              <w:widowControl w:val="0"/>
              <w:autoSpaceDE w:val="0"/>
              <w:autoSpaceDN w:val="0"/>
              <w:adjustRightInd w:val="0"/>
            </w:pPr>
            <w:r>
              <w:t>point source</w:t>
            </w:r>
          </w:p>
        </w:tc>
      </w:tr>
      <w:tr w:rsidR="00B671B3">
        <w:tblPrEx>
          <w:tblCellMar>
            <w:top w:w="0" w:type="dxa"/>
            <w:bottom w:w="0" w:type="dxa"/>
          </w:tblCellMar>
        </w:tblPrEx>
        <w:tc>
          <w:tcPr>
            <w:tcW w:w="750" w:type="dxa"/>
          </w:tcPr>
          <w:p w:rsidR="00B671B3" w:rsidRDefault="00B671B3" w:rsidP="00D72594">
            <w:pPr>
              <w:widowControl w:val="0"/>
              <w:autoSpaceDE w:val="0"/>
              <w:autoSpaceDN w:val="0"/>
              <w:adjustRightInd w:val="0"/>
            </w:pPr>
          </w:p>
        </w:tc>
        <w:tc>
          <w:tcPr>
            <w:tcW w:w="848" w:type="dxa"/>
          </w:tcPr>
          <w:p w:rsidR="00B671B3" w:rsidRDefault="00B671B3" w:rsidP="00D72594">
            <w:pPr>
              <w:widowControl w:val="0"/>
              <w:autoSpaceDE w:val="0"/>
              <w:autoSpaceDN w:val="0"/>
              <w:adjustRightInd w:val="0"/>
            </w:pPr>
            <w:r>
              <w:t>NP</w:t>
            </w:r>
          </w:p>
        </w:tc>
        <w:tc>
          <w:tcPr>
            <w:tcW w:w="399" w:type="dxa"/>
          </w:tcPr>
          <w:p w:rsidR="00B671B3" w:rsidRDefault="00B671B3" w:rsidP="00D72594">
            <w:pPr>
              <w:widowControl w:val="0"/>
              <w:autoSpaceDE w:val="0"/>
              <w:autoSpaceDN w:val="0"/>
              <w:adjustRightInd w:val="0"/>
            </w:pPr>
            <w:r>
              <w:t>=</w:t>
            </w:r>
          </w:p>
        </w:tc>
        <w:tc>
          <w:tcPr>
            <w:tcW w:w="5421" w:type="dxa"/>
          </w:tcPr>
          <w:p w:rsidR="00B671B3" w:rsidRDefault="00B671B3" w:rsidP="00D72594">
            <w:pPr>
              <w:widowControl w:val="0"/>
              <w:autoSpaceDE w:val="0"/>
              <w:autoSpaceDN w:val="0"/>
              <w:adjustRightInd w:val="0"/>
            </w:pPr>
            <w:r>
              <w:t>nonpoint source</w:t>
            </w:r>
          </w:p>
        </w:tc>
      </w:tr>
    </w:tbl>
    <w:p w:rsidR="00B671B3" w:rsidRDefault="00B671B3" w:rsidP="00D72594">
      <w:pPr>
        <w:widowControl w:val="0"/>
        <w:autoSpaceDE w:val="0"/>
        <w:autoSpaceDN w:val="0"/>
        <w:adjustRightInd w:val="0"/>
        <w:ind w:left="1440" w:hanging="720"/>
      </w:pPr>
    </w:p>
    <w:p w:rsidR="00D72594" w:rsidRDefault="00D72594" w:rsidP="00B671B3">
      <w:pPr>
        <w:widowControl w:val="0"/>
        <w:autoSpaceDE w:val="0"/>
        <w:autoSpaceDN w:val="0"/>
        <w:adjustRightInd w:val="0"/>
        <w:ind w:left="1425" w:firstLine="15"/>
      </w:pPr>
      <w:r>
        <w:t xml:space="preserve">The maximum number of points is 50.  Aquatic life use impairments resulting primarily from point sources are given a higher priority.  Full or Full/Threatened and Partial Minor assessments which are based on an evaluated level of </w:t>
      </w:r>
      <w:r>
        <w:lastRenderedPageBreak/>
        <w:t>assessment will be assigned 40 points.</w:t>
      </w:r>
    </w:p>
    <w:p w:rsidR="00B671B3" w:rsidRDefault="00B671B3" w:rsidP="00B671B3">
      <w:pPr>
        <w:widowControl w:val="0"/>
        <w:autoSpaceDE w:val="0"/>
        <w:autoSpaceDN w:val="0"/>
        <w:adjustRightInd w:val="0"/>
        <w:ind w:left="1425" w:firstLine="15"/>
      </w:pPr>
    </w:p>
    <w:p w:rsidR="00D72594" w:rsidRDefault="00D72594" w:rsidP="00B671B3">
      <w:pPr>
        <w:widowControl w:val="0"/>
        <w:autoSpaceDE w:val="0"/>
        <w:autoSpaceDN w:val="0"/>
        <w:adjustRightInd w:val="0"/>
        <w:ind w:left="1425" w:firstLine="15"/>
      </w:pPr>
      <w:r>
        <w:t xml:space="preserve">For purposes of B2 and C2 calculations, the Stream Class A, B, C, D or E is assigned from the Biological Stream Characterization Summary as follows: </w:t>
      </w:r>
    </w:p>
    <w:p w:rsidR="00D72594" w:rsidRDefault="00D72594" w:rsidP="00D72594">
      <w:pPr>
        <w:widowControl w:val="0"/>
        <w:autoSpaceDE w:val="0"/>
        <w:autoSpaceDN w:val="0"/>
        <w:adjustRightInd w:val="0"/>
        <w:ind w:left="2160" w:hanging="720"/>
      </w:pPr>
    </w:p>
    <w:p w:rsidR="00D72594" w:rsidRDefault="00D72594" w:rsidP="00D72594">
      <w:pPr>
        <w:widowControl w:val="0"/>
        <w:autoSpaceDE w:val="0"/>
        <w:autoSpaceDN w:val="0"/>
        <w:adjustRightInd w:val="0"/>
        <w:ind w:left="2160" w:hanging="720"/>
      </w:pPr>
      <w:r>
        <w:t xml:space="preserve">Biological Stream Characterization (BSC) summary. </w:t>
      </w:r>
    </w:p>
    <w:p w:rsidR="00D72594" w:rsidRDefault="00D72594" w:rsidP="00D72594">
      <w:pPr>
        <w:widowControl w:val="0"/>
        <w:autoSpaceDE w:val="0"/>
        <w:autoSpaceDN w:val="0"/>
        <w:adjustRightInd w:val="0"/>
        <w:ind w:left="2160" w:hanging="720"/>
      </w:pPr>
    </w:p>
    <w:tbl>
      <w:tblPr>
        <w:tblW w:w="8778" w:type="dxa"/>
        <w:tblInd w:w="735" w:type="dxa"/>
        <w:tblLook w:val="0000" w:firstRow="0" w:lastRow="0" w:firstColumn="0" w:lastColumn="0" w:noHBand="0" w:noVBand="0"/>
      </w:tblPr>
      <w:tblGrid>
        <w:gridCol w:w="1197"/>
        <w:gridCol w:w="2052"/>
        <w:gridCol w:w="5529"/>
      </w:tblGrid>
      <w:tr w:rsidR="00B671B3">
        <w:tblPrEx>
          <w:tblCellMar>
            <w:top w:w="0" w:type="dxa"/>
            <w:bottom w:w="0" w:type="dxa"/>
          </w:tblCellMar>
        </w:tblPrEx>
        <w:tc>
          <w:tcPr>
            <w:tcW w:w="1197" w:type="dxa"/>
            <w:tcBorders>
              <w:bottom w:val="single" w:sz="4" w:space="0" w:color="auto"/>
            </w:tcBorders>
            <w:vAlign w:val="bottom"/>
          </w:tcPr>
          <w:p w:rsidR="00B671B3" w:rsidRDefault="00B671B3" w:rsidP="00D72594">
            <w:pPr>
              <w:widowControl w:val="0"/>
              <w:autoSpaceDE w:val="0"/>
              <w:autoSpaceDN w:val="0"/>
              <w:adjustRightInd w:val="0"/>
            </w:pPr>
            <w:r>
              <w:t>STREAM</w:t>
            </w:r>
          </w:p>
          <w:p w:rsidR="00B671B3" w:rsidRDefault="00B671B3" w:rsidP="00D72594">
            <w:pPr>
              <w:widowControl w:val="0"/>
              <w:autoSpaceDE w:val="0"/>
              <w:autoSpaceDN w:val="0"/>
              <w:adjustRightInd w:val="0"/>
            </w:pPr>
            <w:r>
              <w:t>CLASS</w:t>
            </w:r>
          </w:p>
        </w:tc>
        <w:tc>
          <w:tcPr>
            <w:tcW w:w="2052" w:type="dxa"/>
            <w:tcBorders>
              <w:bottom w:val="single" w:sz="4" w:space="0" w:color="auto"/>
            </w:tcBorders>
            <w:vAlign w:val="bottom"/>
          </w:tcPr>
          <w:p w:rsidR="00B671B3" w:rsidRDefault="00B671B3" w:rsidP="00D72594">
            <w:pPr>
              <w:widowControl w:val="0"/>
              <w:autoSpaceDE w:val="0"/>
              <w:autoSpaceDN w:val="0"/>
              <w:adjustRightInd w:val="0"/>
            </w:pPr>
            <w:r>
              <w:t>BSC CATEGORY</w:t>
            </w:r>
          </w:p>
        </w:tc>
        <w:tc>
          <w:tcPr>
            <w:tcW w:w="5529" w:type="dxa"/>
            <w:tcBorders>
              <w:bottom w:val="single" w:sz="4" w:space="0" w:color="auto"/>
            </w:tcBorders>
            <w:vAlign w:val="bottom"/>
          </w:tcPr>
          <w:p w:rsidR="00B671B3" w:rsidRDefault="00B671B3" w:rsidP="00D72594">
            <w:pPr>
              <w:widowControl w:val="0"/>
              <w:autoSpaceDE w:val="0"/>
              <w:autoSpaceDN w:val="0"/>
              <w:adjustRightInd w:val="0"/>
            </w:pPr>
            <w:r>
              <w:t>BIOTIC RESOURCE QUALITY DESCRIPTION</w:t>
            </w:r>
          </w:p>
        </w:tc>
      </w:tr>
      <w:tr w:rsidR="00B671B3">
        <w:tblPrEx>
          <w:tblCellMar>
            <w:top w:w="0" w:type="dxa"/>
            <w:bottom w:w="0" w:type="dxa"/>
          </w:tblCellMar>
        </w:tblPrEx>
        <w:tc>
          <w:tcPr>
            <w:tcW w:w="1197" w:type="dxa"/>
            <w:tcBorders>
              <w:top w:val="single" w:sz="4" w:space="0" w:color="auto"/>
            </w:tcBorders>
          </w:tcPr>
          <w:p w:rsidR="00B671B3" w:rsidRDefault="00B671B3" w:rsidP="00B671B3">
            <w:pPr>
              <w:widowControl w:val="0"/>
              <w:autoSpaceDE w:val="0"/>
              <w:autoSpaceDN w:val="0"/>
              <w:adjustRightInd w:val="0"/>
              <w:ind w:left="-108"/>
              <w:jc w:val="center"/>
            </w:pPr>
            <w:r>
              <w:t>A</w:t>
            </w:r>
          </w:p>
        </w:tc>
        <w:tc>
          <w:tcPr>
            <w:tcW w:w="2052" w:type="dxa"/>
            <w:tcBorders>
              <w:top w:val="single" w:sz="4" w:space="0" w:color="auto"/>
            </w:tcBorders>
          </w:tcPr>
          <w:p w:rsidR="00B671B3" w:rsidRDefault="00B671B3" w:rsidP="00D72594">
            <w:pPr>
              <w:widowControl w:val="0"/>
              <w:autoSpaceDE w:val="0"/>
              <w:autoSpaceDN w:val="0"/>
              <w:adjustRightInd w:val="0"/>
            </w:pPr>
            <w:r>
              <w:t>Unique Aquatic Resource</w:t>
            </w:r>
          </w:p>
        </w:tc>
        <w:tc>
          <w:tcPr>
            <w:tcW w:w="5529" w:type="dxa"/>
            <w:tcBorders>
              <w:top w:val="single" w:sz="4" w:space="0" w:color="auto"/>
            </w:tcBorders>
          </w:tcPr>
          <w:p w:rsidR="00B671B3" w:rsidRDefault="00B671B3" w:rsidP="00D72594">
            <w:pPr>
              <w:widowControl w:val="0"/>
              <w:autoSpaceDE w:val="0"/>
              <w:autoSpaceDN w:val="0"/>
              <w:adjustRightInd w:val="0"/>
            </w:pPr>
            <w:r>
              <w:t>EXCELLENT.  Comparable to the best situations without human disturbance.</w:t>
            </w:r>
          </w:p>
        </w:tc>
      </w:tr>
      <w:tr w:rsidR="00B671B3">
        <w:tblPrEx>
          <w:tblCellMar>
            <w:top w:w="0" w:type="dxa"/>
            <w:bottom w:w="0" w:type="dxa"/>
          </w:tblCellMar>
        </w:tblPrEx>
        <w:tc>
          <w:tcPr>
            <w:tcW w:w="1197" w:type="dxa"/>
          </w:tcPr>
          <w:p w:rsidR="00B671B3" w:rsidRDefault="00B671B3" w:rsidP="00B671B3">
            <w:pPr>
              <w:widowControl w:val="0"/>
              <w:autoSpaceDE w:val="0"/>
              <w:autoSpaceDN w:val="0"/>
              <w:adjustRightInd w:val="0"/>
              <w:ind w:left="-108"/>
              <w:jc w:val="center"/>
            </w:pPr>
            <w:r>
              <w:t>B</w:t>
            </w:r>
          </w:p>
        </w:tc>
        <w:tc>
          <w:tcPr>
            <w:tcW w:w="2052" w:type="dxa"/>
          </w:tcPr>
          <w:p w:rsidR="00B671B3" w:rsidRDefault="00B671B3" w:rsidP="00D72594">
            <w:pPr>
              <w:widowControl w:val="0"/>
              <w:autoSpaceDE w:val="0"/>
              <w:autoSpaceDN w:val="0"/>
              <w:adjustRightInd w:val="0"/>
            </w:pPr>
            <w:r>
              <w:t>Highly Valued Aquatic Resource</w:t>
            </w:r>
          </w:p>
        </w:tc>
        <w:tc>
          <w:tcPr>
            <w:tcW w:w="5529" w:type="dxa"/>
          </w:tcPr>
          <w:p w:rsidR="00B671B3" w:rsidRDefault="00B671B3" w:rsidP="00D72594">
            <w:pPr>
              <w:widowControl w:val="0"/>
              <w:autoSpaceDE w:val="0"/>
              <w:autoSpaceDN w:val="0"/>
              <w:adjustRightInd w:val="0"/>
            </w:pPr>
            <w:r>
              <w:t>GOOD.  Good fishery for important gamefish species (sauger, walleye, northern pike, black bass, panfish and catfish); species richness may be somewhat below expectations for stream size or geographic region.</w:t>
            </w:r>
          </w:p>
        </w:tc>
      </w:tr>
      <w:tr w:rsidR="00B671B3">
        <w:tblPrEx>
          <w:tblCellMar>
            <w:top w:w="0" w:type="dxa"/>
            <w:bottom w:w="0" w:type="dxa"/>
          </w:tblCellMar>
        </w:tblPrEx>
        <w:tc>
          <w:tcPr>
            <w:tcW w:w="1197" w:type="dxa"/>
          </w:tcPr>
          <w:p w:rsidR="00B671B3" w:rsidRDefault="00B671B3" w:rsidP="00B671B3">
            <w:pPr>
              <w:widowControl w:val="0"/>
              <w:autoSpaceDE w:val="0"/>
              <w:autoSpaceDN w:val="0"/>
              <w:adjustRightInd w:val="0"/>
              <w:ind w:left="-108"/>
              <w:jc w:val="center"/>
            </w:pPr>
            <w:r>
              <w:t>C</w:t>
            </w:r>
          </w:p>
        </w:tc>
        <w:tc>
          <w:tcPr>
            <w:tcW w:w="2052" w:type="dxa"/>
          </w:tcPr>
          <w:p w:rsidR="00B671B3" w:rsidRDefault="00B671B3" w:rsidP="00D72594">
            <w:pPr>
              <w:widowControl w:val="0"/>
              <w:autoSpaceDE w:val="0"/>
              <w:autoSpaceDN w:val="0"/>
              <w:adjustRightInd w:val="0"/>
            </w:pPr>
            <w:r>
              <w:t>Moderate Aquatic Resource</w:t>
            </w:r>
          </w:p>
        </w:tc>
        <w:tc>
          <w:tcPr>
            <w:tcW w:w="5529" w:type="dxa"/>
          </w:tcPr>
          <w:p w:rsidR="00B671B3" w:rsidRDefault="00B671B3" w:rsidP="00D72594">
            <w:pPr>
              <w:widowControl w:val="0"/>
              <w:autoSpaceDE w:val="0"/>
              <w:autoSpaceDN w:val="0"/>
              <w:adjustRightInd w:val="0"/>
            </w:pPr>
            <w:r>
              <w:t xml:space="preserve">FAIR.  Fishery consists predominantly of bullheads (Ictalurus spp.), sunfish (Lepomis spp.), and carp (Cyprinus carpio).  Species diversity and number of intolerant fish reduced.  Trophic structure skewed with increased frequency of omnivores, green sunfish or tolerant species. </w:t>
            </w:r>
          </w:p>
        </w:tc>
      </w:tr>
      <w:tr w:rsidR="00B671B3">
        <w:tblPrEx>
          <w:tblCellMar>
            <w:top w:w="0" w:type="dxa"/>
            <w:bottom w:w="0" w:type="dxa"/>
          </w:tblCellMar>
        </w:tblPrEx>
        <w:tc>
          <w:tcPr>
            <w:tcW w:w="1197" w:type="dxa"/>
          </w:tcPr>
          <w:p w:rsidR="00B671B3" w:rsidRDefault="00B671B3" w:rsidP="00B671B3">
            <w:pPr>
              <w:widowControl w:val="0"/>
              <w:autoSpaceDE w:val="0"/>
              <w:autoSpaceDN w:val="0"/>
              <w:adjustRightInd w:val="0"/>
              <w:ind w:left="-108"/>
              <w:jc w:val="center"/>
            </w:pPr>
            <w:r>
              <w:t>D</w:t>
            </w:r>
          </w:p>
        </w:tc>
        <w:tc>
          <w:tcPr>
            <w:tcW w:w="2052" w:type="dxa"/>
          </w:tcPr>
          <w:p w:rsidR="00B671B3" w:rsidRDefault="00B671B3" w:rsidP="00D72594">
            <w:pPr>
              <w:widowControl w:val="0"/>
              <w:autoSpaceDE w:val="0"/>
              <w:autoSpaceDN w:val="0"/>
              <w:adjustRightInd w:val="0"/>
            </w:pPr>
            <w:r>
              <w:t>Limited Aquatic Resource</w:t>
            </w:r>
          </w:p>
        </w:tc>
        <w:tc>
          <w:tcPr>
            <w:tcW w:w="5529" w:type="dxa"/>
          </w:tcPr>
          <w:p w:rsidR="00B671B3" w:rsidRDefault="00B671B3" w:rsidP="00D72594">
            <w:pPr>
              <w:widowControl w:val="0"/>
              <w:autoSpaceDE w:val="0"/>
              <w:autoSpaceDN w:val="0"/>
              <w:adjustRightInd w:val="0"/>
            </w:pPr>
            <w:r>
              <w:t>POOR.  Fishery predominantly for carp; fish community dominated by omnivores and tolerant forms.  Intolerant ma</w:t>
            </w:r>
            <w:r w:rsidR="002C0FAD">
              <w:t>croinvertebrates rare or absent</w:t>
            </w:r>
            <w:r>
              <w:t>; moderate, facultative and tolerant org</w:t>
            </w:r>
            <w:r w:rsidR="002C0FAD">
              <w:t>an</w:t>
            </w:r>
            <w:r>
              <w:t>isms dominate benthic community.  Species rich</w:t>
            </w:r>
            <w:r w:rsidR="002C0FAD">
              <w:t>ne</w:t>
            </w:r>
            <w:r>
              <w:t>ss may notably lower than expected for georgraphic area</w:t>
            </w:r>
            <w:r w:rsidR="002C0FAD">
              <w:t>, stream size or available habitat.</w:t>
            </w:r>
          </w:p>
        </w:tc>
      </w:tr>
      <w:tr w:rsidR="00B671B3">
        <w:tblPrEx>
          <w:tblCellMar>
            <w:top w:w="0" w:type="dxa"/>
            <w:bottom w:w="0" w:type="dxa"/>
          </w:tblCellMar>
        </w:tblPrEx>
        <w:tc>
          <w:tcPr>
            <w:tcW w:w="1197" w:type="dxa"/>
          </w:tcPr>
          <w:p w:rsidR="00B671B3" w:rsidRDefault="00B671B3" w:rsidP="00B671B3">
            <w:pPr>
              <w:widowControl w:val="0"/>
              <w:autoSpaceDE w:val="0"/>
              <w:autoSpaceDN w:val="0"/>
              <w:adjustRightInd w:val="0"/>
              <w:ind w:left="-108"/>
              <w:jc w:val="center"/>
            </w:pPr>
            <w:r>
              <w:t>E</w:t>
            </w:r>
          </w:p>
        </w:tc>
        <w:tc>
          <w:tcPr>
            <w:tcW w:w="2052" w:type="dxa"/>
          </w:tcPr>
          <w:p w:rsidR="00B671B3" w:rsidRDefault="00B671B3" w:rsidP="00D72594">
            <w:pPr>
              <w:widowControl w:val="0"/>
              <w:autoSpaceDE w:val="0"/>
              <w:autoSpaceDN w:val="0"/>
              <w:adjustRightInd w:val="0"/>
            </w:pPr>
            <w:r>
              <w:t>Restricted Aquatic Resource</w:t>
            </w:r>
          </w:p>
        </w:tc>
        <w:tc>
          <w:tcPr>
            <w:tcW w:w="5529" w:type="dxa"/>
          </w:tcPr>
          <w:p w:rsidR="00B671B3" w:rsidRDefault="002C0FAD" w:rsidP="00D72594">
            <w:pPr>
              <w:widowControl w:val="0"/>
              <w:autoSpaceDE w:val="0"/>
              <w:autoSpaceDN w:val="0"/>
              <w:adjustRightInd w:val="0"/>
            </w:pPr>
            <w:r>
              <w:t>VERY POOR.  Few fish of any species present; no sport fishery exists.  Intolerant macroinvertebrates absent; benthic community consists of essentially tolerant forms or no aquatic life may be present.  Species richness may be restricted to a few oligochaete or chironomid taxa.</w:t>
            </w:r>
          </w:p>
        </w:tc>
      </w:tr>
    </w:tbl>
    <w:p w:rsidR="00D72594" w:rsidRDefault="00D72594" w:rsidP="00D72594">
      <w:pPr>
        <w:widowControl w:val="0"/>
        <w:autoSpaceDE w:val="0"/>
        <w:autoSpaceDN w:val="0"/>
        <w:adjustRightInd w:val="0"/>
        <w:ind w:left="2160" w:hanging="720"/>
      </w:pPr>
    </w:p>
    <w:p w:rsidR="00D72594" w:rsidRDefault="002C0FAD" w:rsidP="002C0FAD">
      <w:pPr>
        <w:widowControl w:val="0"/>
        <w:autoSpaceDE w:val="0"/>
        <w:autoSpaceDN w:val="0"/>
        <w:adjustRightInd w:val="0"/>
        <w:ind w:left="741"/>
      </w:pPr>
      <w:r>
        <w:t>d)</w:t>
      </w:r>
      <w:r>
        <w:tab/>
      </w:r>
      <w:r w:rsidR="00D72594">
        <w:t xml:space="preserve">US </w:t>
      </w:r>
      <w:r>
        <w:t xml:space="preserve">– </w:t>
      </w:r>
      <w:r w:rsidR="00D72594">
        <w:t xml:space="preserve">Degrees of Use Support </w:t>
      </w:r>
      <w:r>
        <w:t xml:space="preserve">– </w:t>
      </w:r>
      <w:r w:rsidR="00D72594">
        <w:t xml:space="preserve">Lakes &amp; Reservoirs </w:t>
      </w:r>
    </w:p>
    <w:p w:rsidR="00D72594" w:rsidRDefault="00D72594" w:rsidP="002C0FAD">
      <w:pPr>
        <w:widowControl w:val="0"/>
        <w:autoSpaceDE w:val="0"/>
        <w:autoSpaceDN w:val="0"/>
        <w:adjustRightInd w:val="0"/>
        <w:ind w:left="1440"/>
      </w:pPr>
      <w:r>
        <w:t xml:space="preserve">Index of Biotic Integrity (IBI) and Predicted Index of Biotic Integrity (PIBI) information is not applicable to lakes and reservoirs.  The A2 factor will be determined solely from the Degree of Use Support classification and point allocation contained in paragraph (c) above. </w:t>
      </w:r>
    </w:p>
    <w:sectPr w:rsidR="00D72594" w:rsidSect="00D7259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72594"/>
    <w:rsid w:val="001037AB"/>
    <w:rsid w:val="002C0FAD"/>
    <w:rsid w:val="004D0B9F"/>
    <w:rsid w:val="00536C5B"/>
    <w:rsid w:val="005C3366"/>
    <w:rsid w:val="0060188C"/>
    <w:rsid w:val="00B61AA7"/>
    <w:rsid w:val="00B671B3"/>
    <w:rsid w:val="00D72594"/>
    <w:rsid w:val="00E8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C0FA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2C0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5167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366</vt:lpstr>
    </vt:vector>
  </TitlesOfParts>
  <Company>State of Illinois</Company>
  <LinksUpToDate>false</LinksUpToDate>
  <CharactersWithSpaces>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cp:lastPrinted>2003-01-06T23:15:00Z</cp:lastPrinted>
  <dcterms:created xsi:type="dcterms:W3CDTF">2012-06-21T20:38:00Z</dcterms:created>
  <dcterms:modified xsi:type="dcterms:W3CDTF">2012-06-21T20:38:00Z</dcterms:modified>
</cp:coreProperties>
</file>