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6C" w:rsidRDefault="000C236C" w:rsidP="000C2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36C" w:rsidRDefault="000C236C" w:rsidP="000C23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366.506  D5 Factor (Percentage of Basements Affected)</w:t>
      </w:r>
      <w:r>
        <w:t xml:space="preserve"> </w:t>
      </w:r>
    </w:p>
    <w:p w:rsidR="000C236C" w:rsidRDefault="000C236C" w:rsidP="000C236C">
      <w:pPr>
        <w:widowControl w:val="0"/>
        <w:autoSpaceDE w:val="0"/>
        <w:autoSpaceDN w:val="0"/>
        <w:adjustRightInd w:val="0"/>
      </w:pPr>
    </w:p>
    <w:p w:rsidR="00FF4032" w:rsidRDefault="000C236C" w:rsidP="00FF4032">
      <w:pPr>
        <w:widowControl w:val="0"/>
        <w:autoSpaceDE w:val="0"/>
        <w:autoSpaceDN w:val="0"/>
        <w:adjustRightInd w:val="0"/>
      </w:pPr>
      <w:r>
        <w:t xml:space="preserve">D5 is a factor that expresses the average number of basements affected in the project drainage area as a percent of the basements in the project drainage area as follows: </w:t>
      </w:r>
    </w:p>
    <w:p w:rsidR="00FF4032" w:rsidRDefault="00FF4032" w:rsidP="00FF4032">
      <w:pPr>
        <w:widowControl w:val="0"/>
        <w:autoSpaceDE w:val="0"/>
        <w:autoSpaceDN w:val="0"/>
        <w:adjustRightInd w:val="0"/>
      </w:pPr>
    </w:p>
    <w:tbl>
      <w:tblPr>
        <w:tblW w:w="0" w:type="auto"/>
        <w:tblInd w:w="906" w:type="dxa"/>
        <w:tblLook w:val="0000" w:firstRow="0" w:lastRow="0" w:firstColumn="0" w:lastColumn="0" w:noHBand="0" w:noVBand="0"/>
      </w:tblPr>
      <w:tblGrid>
        <w:gridCol w:w="912"/>
        <w:gridCol w:w="352"/>
        <w:gridCol w:w="731"/>
        <w:gridCol w:w="4902"/>
      </w:tblGrid>
      <w:tr w:rsidR="00FF4032">
        <w:tblPrEx>
          <w:tblCellMar>
            <w:top w:w="0" w:type="dxa"/>
            <w:bottom w:w="0" w:type="dxa"/>
          </w:tblCellMar>
        </w:tblPrEx>
        <w:tc>
          <w:tcPr>
            <w:tcW w:w="912" w:type="dxa"/>
            <w:vMerge w:val="restart"/>
            <w:vAlign w:val="center"/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D5</w:t>
            </w:r>
          </w:p>
        </w:tc>
        <w:tc>
          <w:tcPr>
            <w:tcW w:w="352" w:type="dxa"/>
            <w:vMerge w:val="restart"/>
            <w:vAlign w:val="center"/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=</w:t>
            </w:r>
          </w:p>
        </w:tc>
        <w:tc>
          <w:tcPr>
            <w:tcW w:w="731" w:type="dxa"/>
            <w:vMerge w:val="restart"/>
            <w:vAlign w:val="center"/>
          </w:tcPr>
          <w:p w:rsidR="00FF4032" w:rsidRDefault="00FF4032" w:rsidP="00FF4032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4902" w:type="dxa"/>
            <w:tcBorders>
              <w:bottom w:val="single" w:sz="4" w:space="0" w:color="auto"/>
            </w:tcBorders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average # of basements affected in drainage area</w:t>
            </w:r>
          </w:p>
        </w:tc>
      </w:tr>
      <w:tr w:rsidR="00FF4032">
        <w:tblPrEx>
          <w:tblCellMar>
            <w:top w:w="0" w:type="dxa"/>
            <w:bottom w:w="0" w:type="dxa"/>
          </w:tblCellMar>
        </w:tblPrEx>
        <w:tc>
          <w:tcPr>
            <w:tcW w:w="912" w:type="dxa"/>
            <w:vMerge/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2" w:type="dxa"/>
            <w:vMerge/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1" w:type="dxa"/>
            <w:vMerge/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02" w:type="dxa"/>
            <w:tcBorders>
              <w:top w:val="single" w:sz="4" w:space="0" w:color="auto"/>
            </w:tcBorders>
          </w:tcPr>
          <w:p w:rsidR="00FF4032" w:rsidRDefault="00FF4032" w:rsidP="000C23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# of basements in drainage area</w:t>
            </w:r>
          </w:p>
        </w:tc>
      </w:tr>
    </w:tbl>
    <w:p w:rsidR="00FF4032" w:rsidRDefault="00FF4032" w:rsidP="000C236C">
      <w:pPr>
        <w:widowControl w:val="0"/>
        <w:autoSpaceDE w:val="0"/>
        <w:autoSpaceDN w:val="0"/>
        <w:adjustRightInd w:val="0"/>
        <w:jc w:val="center"/>
      </w:pPr>
    </w:p>
    <w:sectPr w:rsidR="00FF4032" w:rsidSect="000C2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36C"/>
    <w:rsid w:val="000C236C"/>
    <w:rsid w:val="002B2AE4"/>
    <w:rsid w:val="005C3366"/>
    <w:rsid w:val="008D1D23"/>
    <w:rsid w:val="00AE153F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cp:lastPrinted>2003-01-06T22:51:00Z</cp:lastPrinted>
  <dcterms:created xsi:type="dcterms:W3CDTF">2012-06-21T20:38:00Z</dcterms:created>
  <dcterms:modified xsi:type="dcterms:W3CDTF">2012-06-21T20:38:00Z</dcterms:modified>
</cp:coreProperties>
</file>