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0C0" w:rsidRDefault="002570C0" w:rsidP="002570C0">
      <w:pPr>
        <w:widowControl w:val="0"/>
        <w:autoSpaceDE w:val="0"/>
        <w:autoSpaceDN w:val="0"/>
        <w:adjustRightInd w:val="0"/>
      </w:pPr>
      <w:bookmarkStart w:id="0" w:name="_GoBack"/>
      <w:bookmarkEnd w:id="0"/>
    </w:p>
    <w:p w:rsidR="002570C0" w:rsidRDefault="002570C0" w:rsidP="002570C0">
      <w:pPr>
        <w:widowControl w:val="0"/>
        <w:autoSpaceDE w:val="0"/>
        <w:autoSpaceDN w:val="0"/>
        <w:adjustRightInd w:val="0"/>
      </w:pPr>
      <w:r>
        <w:rPr>
          <w:b/>
          <w:bCs/>
        </w:rPr>
        <w:t>Section 366.202  A1 Factor (Financial Impact)</w:t>
      </w:r>
      <w:r>
        <w:t xml:space="preserve"> </w:t>
      </w:r>
    </w:p>
    <w:p w:rsidR="002570C0" w:rsidRDefault="002570C0" w:rsidP="002570C0">
      <w:pPr>
        <w:widowControl w:val="0"/>
        <w:autoSpaceDE w:val="0"/>
        <w:autoSpaceDN w:val="0"/>
        <w:adjustRightInd w:val="0"/>
      </w:pPr>
    </w:p>
    <w:p w:rsidR="002570C0" w:rsidRDefault="002570C0" w:rsidP="002570C0">
      <w:pPr>
        <w:widowControl w:val="0"/>
        <w:autoSpaceDE w:val="0"/>
        <w:autoSpaceDN w:val="0"/>
        <w:adjustRightInd w:val="0"/>
      </w:pPr>
      <w:r>
        <w:t xml:space="preserve">A1 is a factor which evaluates the financial impact of wastewater improvements on the residents of the municipality.  The A1 factor is based on median household income for the smallest governmental entity that encompasses the applicant's service area as presented in the 1990 Census of Population and Housing:  Summary Social, Economic, and Housing Characteristics, Illinois, Table 10, as published by the U.S. Department of Commerce, Economics and Statistics Administration, Bureau of the Census, or the applicant will provide a determination of the mid-point of the distribution of the annual incomes of at least 80% of the households in the project service area (commonly known as median household income). The A1 factor is based on median household income and is calculated as follows: </w:t>
      </w:r>
    </w:p>
    <w:p w:rsidR="002570C0" w:rsidRDefault="002570C0" w:rsidP="002570C0">
      <w:pPr>
        <w:widowControl w:val="0"/>
        <w:autoSpaceDE w:val="0"/>
        <w:autoSpaceDN w:val="0"/>
        <w:adjustRightInd w:val="0"/>
      </w:pPr>
    </w:p>
    <w:tbl>
      <w:tblPr>
        <w:tblW w:w="0" w:type="auto"/>
        <w:tblInd w:w="279" w:type="dxa"/>
        <w:tblLook w:val="0000" w:firstRow="0" w:lastRow="0" w:firstColumn="0" w:lastColumn="0" w:noHBand="0" w:noVBand="0"/>
      </w:tblPr>
      <w:tblGrid>
        <w:gridCol w:w="4161"/>
        <w:gridCol w:w="5136"/>
      </w:tblGrid>
      <w:tr w:rsidR="00E95197">
        <w:tblPrEx>
          <w:tblCellMar>
            <w:top w:w="0" w:type="dxa"/>
            <w:bottom w:w="0" w:type="dxa"/>
          </w:tblCellMar>
        </w:tblPrEx>
        <w:tc>
          <w:tcPr>
            <w:tcW w:w="4161" w:type="dxa"/>
          </w:tcPr>
          <w:p w:rsidR="00E95197" w:rsidRDefault="00E95197" w:rsidP="002570C0">
            <w:pPr>
              <w:widowControl w:val="0"/>
              <w:autoSpaceDE w:val="0"/>
              <w:autoSpaceDN w:val="0"/>
              <w:adjustRightInd w:val="0"/>
            </w:pPr>
            <w:r>
              <w:t>Greater than $0 but less than $15,000</w:t>
            </w:r>
          </w:p>
        </w:tc>
        <w:tc>
          <w:tcPr>
            <w:tcW w:w="5136" w:type="dxa"/>
          </w:tcPr>
          <w:p w:rsidR="00E95197" w:rsidRDefault="00E95197" w:rsidP="002570C0">
            <w:pPr>
              <w:widowControl w:val="0"/>
              <w:autoSpaceDE w:val="0"/>
              <w:autoSpaceDN w:val="0"/>
              <w:adjustRightInd w:val="0"/>
            </w:pPr>
            <w:r>
              <w:t>1.10</w:t>
            </w:r>
          </w:p>
        </w:tc>
      </w:tr>
      <w:tr w:rsidR="00E95197">
        <w:tblPrEx>
          <w:tblCellMar>
            <w:top w:w="0" w:type="dxa"/>
            <w:bottom w:w="0" w:type="dxa"/>
          </w:tblCellMar>
        </w:tblPrEx>
        <w:tc>
          <w:tcPr>
            <w:tcW w:w="4161" w:type="dxa"/>
          </w:tcPr>
          <w:p w:rsidR="00E95197" w:rsidRDefault="00E95197" w:rsidP="002570C0">
            <w:pPr>
              <w:widowControl w:val="0"/>
              <w:autoSpaceDE w:val="0"/>
              <w:autoSpaceDN w:val="0"/>
              <w:adjustRightInd w:val="0"/>
            </w:pPr>
            <w:r>
              <w:t>$15,000 - $19,999</w:t>
            </w:r>
          </w:p>
        </w:tc>
        <w:tc>
          <w:tcPr>
            <w:tcW w:w="5136" w:type="dxa"/>
          </w:tcPr>
          <w:p w:rsidR="00E95197" w:rsidRDefault="00E95197" w:rsidP="002570C0">
            <w:pPr>
              <w:widowControl w:val="0"/>
              <w:autoSpaceDE w:val="0"/>
              <w:autoSpaceDN w:val="0"/>
              <w:adjustRightInd w:val="0"/>
            </w:pPr>
            <w:r>
              <w:t>1.09</w:t>
            </w:r>
          </w:p>
        </w:tc>
      </w:tr>
      <w:tr w:rsidR="00E95197">
        <w:tblPrEx>
          <w:tblCellMar>
            <w:top w:w="0" w:type="dxa"/>
            <w:bottom w:w="0" w:type="dxa"/>
          </w:tblCellMar>
        </w:tblPrEx>
        <w:tc>
          <w:tcPr>
            <w:tcW w:w="4161" w:type="dxa"/>
          </w:tcPr>
          <w:p w:rsidR="00E95197" w:rsidRDefault="00E95197" w:rsidP="002570C0">
            <w:pPr>
              <w:widowControl w:val="0"/>
              <w:autoSpaceDE w:val="0"/>
              <w:autoSpaceDN w:val="0"/>
              <w:adjustRightInd w:val="0"/>
            </w:pPr>
            <w:r>
              <w:t>$20,000 - $24,999</w:t>
            </w:r>
          </w:p>
        </w:tc>
        <w:tc>
          <w:tcPr>
            <w:tcW w:w="5136" w:type="dxa"/>
          </w:tcPr>
          <w:p w:rsidR="00E95197" w:rsidRDefault="00E95197" w:rsidP="002570C0">
            <w:pPr>
              <w:widowControl w:val="0"/>
              <w:autoSpaceDE w:val="0"/>
              <w:autoSpaceDN w:val="0"/>
              <w:adjustRightInd w:val="0"/>
            </w:pPr>
            <w:r>
              <w:t>1.08</w:t>
            </w:r>
          </w:p>
        </w:tc>
      </w:tr>
      <w:tr w:rsidR="00E95197">
        <w:tblPrEx>
          <w:tblCellMar>
            <w:top w:w="0" w:type="dxa"/>
            <w:bottom w:w="0" w:type="dxa"/>
          </w:tblCellMar>
        </w:tblPrEx>
        <w:tc>
          <w:tcPr>
            <w:tcW w:w="4161" w:type="dxa"/>
          </w:tcPr>
          <w:p w:rsidR="00E95197" w:rsidRDefault="00E95197" w:rsidP="002570C0">
            <w:pPr>
              <w:widowControl w:val="0"/>
              <w:autoSpaceDE w:val="0"/>
              <w:autoSpaceDN w:val="0"/>
              <w:adjustRightInd w:val="0"/>
            </w:pPr>
            <w:r>
              <w:t>$25,000 - $29,999</w:t>
            </w:r>
          </w:p>
        </w:tc>
        <w:tc>
          <w:tcPr>
            <w:tcW w:w="5136" w:type="dxa"/>
          </w:tcPr>
          <w:p w:rsidR="00E95197" w:rsidRDefault="00E95197" w:rsidP="002570C0">
            <w:pPr>
              <w:widowControl w:val="0"/>
              <w:autoSpaceDE w:val="0"/>
              <w:autoSpaceDN w:val="0"/>
              <w:adjustRightInd w:val="0"/>
            </w:pPr>
            <w:r>
              <w:t>1.07</w:t>
            </w:r>
          </w:p>
        </w:tc>
      </w:tr>
      <w:tr w:rsidR="00E95197">
        <w:tblPrEx>
          <w:tblCellMar>
            <w:top w:w="0" w:type="dxa"/>
            <w:bottom w:w="0" w:type="dxa"/>
          </w:tblCellMar>
        </w:tblPrEx>
        <w:tc>
          <w:tcPr>
            <w:tcW w:w="4161" w:type="dxa"/>
          </w:tcPr>
          <w:p w:rsidR="00E95197" w:rsidRDefault="00E95197" w:rsidP="002570C0">
            <w:pPr>
              <w:widowControl w:val="0"/>
              <w:autoSpaceDE w:val="0"/>
              <w:autoSpaceDN w:val="0"/>
              <w:adjustRightInd w:val="0"/>
            </w:pPr>
            <w:r>
              <w:t>$30,000 - $34,999</w:t>
            </w:r>
          </w:p>
        </w:tc>
        <w:tc>
          <w:tcPr>
            <w:tcW w:w="5136" w:type="dxa"/>
          </w:tcPr>
          <w:p w:rsidR="00E95197" w:rsidRDefault="00E95197" w:rsidP="002570C0">
            <w:pPr>
              <w:widowControl w:val="0"/>
              <w:autoSpaceDE w:val="0"/>
              <w:autoSpaceDN w:val="0"/>
              <w:adjustRightInd w:val="0"/>
            </w:pPr>
            <w:r>
              <w:t>1.06</w:t>
            </w:r>
          </w:p>
        </w:tc>
      </w:tr>
      <w:tr w:rsidR="00E95197">
        <w:tblPrEx>
          <w:tblCellMar>
            <w:top w:w="0" w:type="dxa"/>
            <w:bottom w:w="0" w:type="dxa"/>
          </w:tblCellMar>
        </w:tblPrEx>
        <w:tc>
          <w:tcPr>
            <w:tcW w:w="4161" w:type="dxa"/>
          </w:tcPr>
          <w:p w:rsidR="00E95197" w:rsidRDefault="00E95197" w:rsidP="002570C0">
            <w:pPr>
              <w:widowControl w:val="0"/>
              <w:autoSpaceDE w:val="0"/>
              <w:autoSpaceDN w:val="0"/>
              <w:adjustRightInd w:val="0"/>
            </w:pPr>
            <w:r>
              <w:t>$35,000 - $39,999</w:t>
            </w:r>
          </w:p>
        </w:tc>
        <w:tc>
          <w:tcPr>
            <w:tcW w:w="5136" w:type="dxa"/>
          </w:tcPr>
          <w:p w:rsidR="00E95197" w:rsidRDefault="00E95197" w:rsidP="002570C0">
            <w:pPr>
              <w:widowControl w:val="0"/>
              <w:autoSpaceDE w:val="0"/>
              <w:autoSpaceDN w:val="0"/>
              <w:adjustRightInd w:val="0"/>
            </w:pPr>
            <w:r>
              <w:t>1.05</w:t>
            </w:r>
          </w:p>
        </w:tc>
      </w:tr>
      <w:tr w:rsidR="00E95197">
        <w:tblPrEx>
          <w:tblCellMar>
            <w:top w:w="0" w:type="dxa"/>
            <w:bottom w:w="0" w:type="dxa"/>
          </w:tblCellMar>
        </w:tblPrEx>
        <w:tc>
          <w:tcPr>
            <w:tcW w:w="4161" w:type="dxa"/>
          </w:tcPr>
          <w:p w:rsidR="00E95197" w:rsidRDefault="00E95197" w:rsidP="002570C0">
            <w:pPr>
              <w:widowControl w:val="0"/>
              <w:autoSpaceDE w:val="0"/>
              <w:autoSpaceDN w:val="0"/>
              <w:adjustRightInd w:val="0"/>
            </w:pPr>
            <w:r>
              <w:t>$40,000 - $44,999</w:t>
            </w:r>
          </w:p>
        </w:tc>
        <w:tc>
          <w:tcPr>
            <w:tcW w:w="5136" w:type="dxa"/>
          </w:tcPr>
          <w:p w:rsidR="00E95197" w:rsidRDefault="00E95197" w:rsidP="002570C0">
            <w:pPr>
              <w:widowControl w:val="0"/>
              <w:autoSpaceDE w:val="0"/>
              <w:autoSpaceDN w:val="0"/>
              <w:adjustRightInd w:val="0"/>
            </w:pPr>
            <w:r>
              <w:t>1.04</w:t>
            </w:r>
          </w:p>
        </w:tc>
      </w:tr>
      <w:tr w:rsidR="00E95197">
        <w:tblPrEx>
          <w:tblCellMar>
            <w:top w:w="0" w:type="dxa"/>
            <w:bottom w:w="0" w:type="dxa"/>
          </w:tblCellMar>
        </w:tblPrEx>
        <w:tc>
          <w:tcPr>
            <w:tcW w:w="4161" w:type="dxa"/>
          </w:tcPr>
          <w:p w:rsidR="00E95197" w:rsidRDefault="00E95197" w:rsidP="002570C0">
            <w:pPr>
              <w:widowControl w:val="0"/>
              <w:autoSpaceDE w:val="0"/>
              <w:autoSpaceDN w:val="0"/>
              <w:adjustRightInd w:val="0"/>
            </w:pPr>
            <w:r>
              <w:t>$45,000 - $49,999</w:t>
            </w:r>
          </w:p>
        </w:tc>
        <w:tc>
          <w:tcPr>
            <w:tcW w:w="5136" w:type="dxa"/>
          </w:tcPr>
          <w:p w:rsidR="00E95197" w:rsidRDefault="00E95197" w:rsidP="002570C0">
            <w:pPr>
              <w:widowControl w:val="0"/>
              <w:autoSpaceDE w:val="0"/>
              <w:autoSpaceDN w:val="0"/>
              <w:adjustRightInd w:val="0"/>
            </w:pPr>
            <w:r>
              <w:t>1.03</w:t>
            </w:r>
          </w:p>
        </w:tc>
      </w:tr>
      <w:tr w:rsidR="00E95197">
        <w:tblPrEx>
          <w:tblCellMar>
            <w:top w:w="0" w:type="dxa"/>
            <w:bottom w:w="0" w:type="dxa"/>
          </w:tblCellMar>
        </w:tblPrEx>
        <w:tc>
          <w:tcPr>
            <w:tcW w:w="4161" w:type="dxa"/>
          </w:tcPr>
          <w:p w:rsidR="00E95197" w:rsidRDefault="00E95197" w:rsidP="002570C0">
            <w:pPr>
              <w:widowControl w:val="0"/>
              <w:autoSpaceDE w:val="0"/>
              <w:autoSpaceDN w:val="0"/>
              <w:adjustRightInd w:val="0"/>
            </w:pPr>
            <w:r>
              <w:t>$50,000 - $54,999</w:t>
            </w:r>
          </w:p>
        </w:tc>
        <w:tc>
          <w:tcPr>
            <w:tcW w:w="5136" w:type="dxa"/>
          </w:tcPr>
          <w:p w:rsidR="00E95197" w:rsidRDefault="00E95197" w:rsidP="002570C0">
            <w:pPr>
              <w:widowControl w:val="0"/>
              <w:autoSpaceDE w:val="0"/>
              <w:autoSpaceDN w:val="0"/>
              <w:adjustRightInd w:val="0"/>
            </w:pPr>
            <w:r>
              <w:t>1.02</w:t>
            </w:r>
          </w:p>
        </w:tc>
      </w:tr>
      <w:tr w:rsidR="00E95197">
        <w:tblPrEx>
          <w:tblCellMar>
            <w:top w:w="0" w:type="dxa"/>
            <w:bottom w:w="0" w:type="dxa"/>
          </w:tblCellMar>
        </w:tblPrEx>
        <w:tc>
          <w:tcPr>
            <w:tcW w:w="4161" w:type="dxa"/>
          </w:tcPr>
          <w:p w:rsidR="00E95197" w:rsidRDefault="00E95197" w:rsidP="002570C0">
            <w:pPr>
              <w:widowControl w:val="0"/>
              <w:autoSpaceDE w:val="0"/>
              <w:autoSpaceDN w:val="0"/>
              <w:adjustRightInd w:val="0"/>
            </w:pPr>
            <w:r>
              <w:t>$55,000 - $59,999</w:t>
            </w:r>
          </w:p>
        </w:tc>
        <w:tc>
          <w:tcPr>
            <w:tcW w:w="5136" w:type="dxa"/>
          </w:tcPr>
          <w:p w:rsidR="00E95197" w:rsidRDefault="00E95197" w:rsidP="002570C0">
            <w:pPr>
              <w:widowControl w:val="0"/>
              <w:autoSpaceDE w:val="0"/>
              <w:autoSpaceDN w:val="0"/>
              <w:adjustRightInd w:val="0"/>
            </w:pPr>
            <w:r>
              <w:t>1.01</w:t>
            </w:r>
          </w:p>
        </w:tc>
      </w:tr>
      <w:tr w:rsidR="00E95197">
        <w:tblPrEx>
          <w:tblCellMar>
            <w:top w:w="0" w:type="dxa"/>
            <w:bottom w:w="0" w:type="dxa"/>
          </w:tblCellMar>
        </w:tblPrEx>
        <w:tc>
          <w:tcPr>
            <w:tcW w:w="4161" w:type="dxa"/>
          </w:tcPr>
          <w:p w:rsidR="00E95197" w:rsidRDefault="00E95197" w:rsidP="002570C0">
            <w:pPr>
              <w:widowControl w:val="0"/>
              <w:autoSpaceDE w:val="0"/>
              <w:autoSpaceDN w:val="0"/>
              <w:adjustRightInd w:val="0"/>
            </w:pPr>
            <w:r>
              <w:t>Greater than $59,999</w:t>
            </w:r>
          </w:p>
        </w:tc>
        <w:tc>
          <w:tcPr>
            <w:tcW w:w="5136" w:type="dxa"/>
          </w:tcPr>
          <w:p w:rsidR="00E95197" w:rsidRDefault="00E95197" w:rsidP="002570C0">
            <w:pPr>
              <w:widowControl w:val="0"/>
              <w:autoSpaceDE w:val="0"/>
              <w:autoSpaceDN w:val="0"/>
              <w:adjustRightInd w:val="0"/>
            </w:pPr>
            <w:r>
              <w:t>1.00</w:t>
            </w:r>
          </w:p>
        </w:tc>
      </w:tr>
    </w:tbl>
    <w:p w:rsidR="002570C0" w:rsidRDefault="002570C0" w:rsidP="002570C0">
      <w:pPr>
        <w:widowControl w:val="0"/>
        <w:autoSpaceDE w:val="0"/>
        <w:autoSpaceDN w:val="0"/>
        <w:adjustRightInd w:val="0"/>
      </w:pPr>
    </w:p>
    <w:p w:rsidR="002570C0" w:rsidRDefault="002570C0" w:rsidP="002570C0">
      <w:pPr>
        <w:widowControl w:val="0"/>
        <w:autoSpaceDE w:val="0"/>
        <w:autoSpaceDN w:val="0"/>
        <w:adjustRightInd w:val="0"/>
        <w:ind w:left="1440" w:hanging="720"/>
      </w:pPr>
      <w:r>
        <w:t xml:space="preserve">(Source:  Amended at 20 Ill. Reg. 15598, effective November 26, 1996) </w:t>
      </w:r>
    </w:p>
    <w:sectPr w:rsidR="002570C0" w:rsidSect="002570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70C0"/>
    <w:rsid w:val="000B29F3"/>
    <w:rsid w:val="002570C0"/>
    <w:rsid w:val="005C3366"/>
    <w:rsid w:val="00703268"/>
    <w:rsid w:val="00D42DC1"/>
    <w:rsid w:val="00E95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366</vt:lpstr>
    </vt:vector>
  </TitlesOfParts>
  <Company>State of Illinois</Company>
  <LinksUpToDate>false</LinksUpToDate>
  <CharactersWithSpaces>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366</dc:title>
  <dc:subject/>
  <dc:creator>Illinois General Assembly</dc:creator>
  <cp:keywords/>
  <dc:description/>
  <cp:lastModifiedBy>Roberts, John</cp:lastModifiedBy>
  <cp:revision>3</cp:revision>
  <cp:lastPrinted>2002-12-13T23:04:00Z</cp:lastPrinted>
  <dcterms:created xsi:type="dcterms:W3CDTF">2012-06-21T20:37:00Z</dcterms:created>
  <dcterms:modified xsi:type="dcterms:W3CDTF">2012-06-21T20:37:00Z</dcterms:modified>
</cp:coreProperties>
</file>