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E3" w:rsidRDefault="00BF0AE3" w:rsidP="001176F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</w:p>
    <w:p w:rsidR="000174EB" w:rsidRPr="001176FA" w:rsidRDefault="001176FA" w:rsidP="00BF0AE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1176FA">
        <w:t>SUBPART F:  REQUIREMENTS APPLICABLE TO SUBAGREEMENTS</w:t>
      </w:r>
      <w:bookmarkStart w:id="0" w:name="_GoBack"/>
      <w:bookmarkEnd w:id="0"/>
    </w:p>
    <w:sectPr w:rsidR="000174EB" w:rsidRPr="001176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FA" w:rsidRDefault="001176FA">
      <w:r>
        <w:separator/>
      </w:r>
    </w:p>
  </w:endnote>
  <w:endnote w:type="continuationSeparator" w:id="0">
    <w:p w:rsidR="001176FA" w:rsidRDefault="0011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FA" w:rsidRDefault="001176FA">
      <w:r>
        <w:separator/>
      </w:r>
    </w:p>
  </w:footnote>
  <w:footnote w:type="continuationSeparator" w:id="0">
    <w:p w:rsidR="001176FA" w:rsidRDefault="0011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6F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AE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34846-820E-42F5-A411-6EB0F88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48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2016-10-11T19:48:00Z</dcterms:created>
  <dcterms:modified xsi:type="dcterms:W3CDTF">2016-10-12T14:46:00Z</dcterms:modified>
</cp:coreProperties>
</file>