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CA" w:rsidRDefault="00CB2ECA" w:rsidP="00CB2ECA">
      <w:pPr>
        <w:widowControl w:val="0"/>
        <w:autoSpaceDE w:val="0"/>
        <w:autoSpaceDN w:val="0"/>
        <w:adjustRightInd w:val="0"/>
      </w:pPr>
      <w:bookmarkStart w:id="0" w:name="_GoBack"/>
      <w:bookmarkEnd w:id="0"/>
    </w:p>
    <w:p w:rsidR="00CB2ECA" w:rsidRDefault="00CB2ECA" w:rsidP="00CB2ECA">
      <w:pPr>
        <w:widowControl w:val="0"/>
        <w:autoSpaceDE w:val="0"/>
        <w:autoSpaceDN w:val="0"/>
        <w:adjustRightInd w:val="0"/>
      </w:pPr>
      <w:r>
        <w:rPr>
          <w:b/>
          <w:bCs/>
        </w:rPr>
        <w:t>Section 364.402  F4 Factor</w:t>
      </w:r>
      <w:r>
        <w:t xml:space="preserve"> </w:t>
      </w:r>
    </w:p>
    <w:p w:rsidR="00CB2ECA" w:rsidRDefault="00CB2ECA" w:rsidP="00CB2ECA">
      <w:pPr>
        <w:widowControl w:val="0"/>
        <w:autoSpaceDE w:val="0"/>
        <w:autoSpaceDN w:val="0"/>
        <w:adjustRightInd w:val="0"/>
      </w:pPr>
    </w:p>
    <w:p w:rsidR="00CB2ECA" w:rsidRDefault="00CB2ECA" w:rsidP="00CB2ECA">
      <w:pPr>
        <w:widowControl w:val="0"/>
        <w:autoSpaceDE w:val="0"/>
        <w:autoSpaceDN w:val="0"/>
        <w:adjustRightInd w:val="0"/>
        <w:ind w:left="1440" w:hanging="720"/>
      </w:pPr>
      <w:r>
        <w:t>a)</w:t>
      </w:r>
      <w:r>
        <w:tab/>
        <w:t xml:space="preserve">The F4 factor considers the corrective measures necessary to provide the degree of treatment required by applicable effluent limitations.  F4 is derived through a summation of values assigned for additional treatment process required for currently overloaded facilities and for rehabilitation. </w:t>
      </w:r>
    </w:p>
    <w:p w:rsidR="00DB61AC" w:rsidRDefault="00DB61AC" w:rsidP="00CB2ECA">
      <w:pPr>
        <w:widowControl w:val="0"/>
        <w:autoSpaceDE w:val="0"/>
        <w:autoSpaceDN w:val="0"/>
        <w:adjustRightInd w:val="0"/>
        <w:ind w:left="1440" w:hanging="720"/>
      </w:pPr>
    </w:p>
    <w:p w:rsidR="00CB2ECA" w:rsidRDefault="00CB2ECA" w:rsidP="00CB2ECA">
      <w:pPr>
        <w:widowControl w:val="0"/>
        <w:autoSpaceDE w:val="0"/>
        <w:autoSpaceDN w:val="0"/>
        <w:adjustRightInd w:val="0"/>
        <w:ind w:left="1440" w:hanging="720"/>
      </w:pPr>
      <w:r>
        <w:t>b)</w:t>
      </w:r>
      <w:r>
        <w:tab/>
        <w:t xml:space="preserve">The F4 factor establishes relative values for the following treatment processes: </w:t>
      </w:r>
    </w:p>
    <w:p w:rsidR="00DB61AC" w:rsidRDefault="00DB61AC" w:rsidP="00CB2ECA">
      <w:pPr>
        <w:widowControl w:val="0"/>
        <w:autoSpaceDE w:val="0"/>
        <w:autoSpaceDN w:val="0"/>
        <w:adjustRightInd w:val="0"/>
        <w:ind w:left="2160" w:hanging="720"/>
      </w:pPr>
    </w:p>
    <w:p w:rsidR="00CB2ECA" w:rsidRDefault="00CB2ECA" w:rsidP="00CB2ECA">
      <w:pPr>
        <w:widowControl w:val="0"/>
        <w:autoSpaceDE w:val="0"/>
        <w:autoSpaceDN w:val="0"/>
        <w:adjustRightInd w:val="0"/>
        <w:ind w:left="2160" w:hanging="720"/>
      </w:pPr>
      <w:r>
        <w:t>1)</w:t>
      </w:r>
      <w:r>
        <w:tab/>
        <w:t xml:space="preserve">addition of any required secondary or supplemental treatment processes where, at the present time, the required processes are non-existent. </w:t>
      </w:r>
    </w:p>
    <w:p w:rsidR="00DB61AC" w:rsidRDefault="00DB61AC" w:rsidP="00CB2ECA">
      <w:pPr>
        <w:widowControl w:val="0"/>
        <w:autoSpaceDE w:val="0"/>
        <w:autoSpaceDN w:val="0"/>
        <w:adjustRightInd w:val="0"/>
        <w:ind w:left="2160" w:hanging="720"/>
      </w:pPr>
    </w:p>
    <w:p w:rsidR="00CB2ECA" w:rsidRDefault="00CB2ECA" w:rsidP="00CB2ECA">
      <w:pPr>
        <w:widowControl w:val="0"/>
        <w:autoSpaceDE w:val="0"/>
        <w:autoSpaceDN w:val="0"/>
        <w:adjustRightInd w:val="0"/>
        <w:ind w:left="2160" w:hanging="720"/>
      </w:pPr>
      <w:r>
        <w:t>2)</w:t>
      </w:r>
      <w:r>
        <w:tab/>
        <w:t xml:space="preserve">addition of capacity for currently (hydraulically and/or organically) overloaded treatment processes. </w:t>
      </w:r>
    </w:p>
    <w:p w:rsidR="00DB61AC" w:rsidRDefault="00DB61AC" w:rsidP="00CB2ECA">
      <w:pPr>
        <w:widowControl w:val="0"/>
        <w:autoSpaceDE w:val="0"/>
        <w:autoSpaceDN w:val="0"/>
        <w:adjustRightInd w:val="0"/>
        <w:ind w:left="2160" w:hanging="720"/>
      </w:pPr>
    </w:p>
    <w:p w:rsidR="00CB2ECA" w:rsidRDefault="00CB2ECA" w:rsidP="00CB2ECA">
      <w:pPr>
        <w:widowControl w:val="0"/>
        <w:autoSpaceDE w:val="0"/>
        <w:autoSpaceDN w:val="0"/>
        <w:adjustRightInd w:val="0"/>
        <w:ind w:left="2160" w:hanging="720"/>
      </w:pPr>
      <w:r>
        <w:t>3)</w:t>
      </w:r>
      <w:r>
        <w:tab/>
        <w:t xml:space="preserve">modification of existing processes which do not increase capacity or degree of treatment but are necessary for the upgrading of an existing treatment plant. </w:t>
      </w:r>
    </w:p>
    <w:p w:rsidR="00DB61AC" w:rsidRDefault="00DB61AC" w:rsidP="00CB2ECA">
      <w:pPr>
        <w:widowControl w:val="0"/>
        <w:autoSpaceDE w:val="0"/>
        <w:autoSpaceDN w:val="0"/>
        <w:adjustRightInd w:val="0"/>
        <w:ind w:left="2160" w:hanging="720"/>
      </w:pPr>
    </w:p>
    <w:p w:rsidR="00CB2ECA" w:rsidRDefault="00CB2ECA" w:rsidP="00CB2ECA">
      <w:pPr>
        <w:widowControl w:val="0"/>
        <w:autoSpaceDE w:val="0"/>
        <w:autoSpaceDN w:val="0"/>
        <w:adjustRightInd w:val="0"/>
        <w:ind w:left="2160" w:hanging="720"/>
      </w:pPr>
      <w:r>
        <w:t>4)</w:t>
      </w:r>
      <w:r>
        <w:tab/>
        <w:t xml:space="preserve">the construction of new trunk and lateral sewers to provide an extension of service from an existing collection system or the rehabilitation of existing sewers, which will not eliminate excessive infiltration/inflow. </w:t>
      </w:r>
    </w:p>
    <w:p w:rsidR="00DB61AC" w:rsidRDefault="00DB61AC" w:rsidP="00CB2ECA">
      <w:pPr>
        <w:widowControl w:val="0"/>
        <w:autoSpaceDE w:val="0"/>
        <w:autoSpaceDN w:val="0"/>
        <w:adjustRightInd w:val="0"/>
        <w:ind w:left="2160" w:hanging="720"/>
      </w:pPr>
    </w:p>
    <w:p w:rsidR="00CB2ECA" w:rsidRDefault="00CB2ECA" w:rsidP="00CB2ECA">
      <w:pPr>
        <w:widowControl w:val="0"/>
        <w:autoSpaceDE w:val="0"/>
        <w:autoSpaceDN w:val="0"/>
        <w:adjustRightInd w:val="0"/>
        <w:ind w:left="2160" w:hanging="720"/>
      </w:pPr>
      <w:r>
        <w:t>5)</w:t>
      </w:r>
      <w:r>
        <w:tab/>
        <w:t xml:space="preserve">the construction of a new collection system and treatment works to service a presently </w:t>
      </w:r>
      <w:proofErr w:type="spellStart"/>
      <w:r>
        <w:t>unsewered</w:t>
      </w:r>
      <w:proofErr w:type="spellEnd"/>
      <w:r>
        <w:t xml:space="preserve"> community where a discharge of raw or partially treated sewage exists, or where no discharge exists. </w:t>
      </w:r>
    </w:p>
    <w:p w:rsidR="00DB61AC" w:rsidRDefault="00DB61AC" w:rsidP="00CB2ECA">
      <w:pPr>
        <w:widowControl w:val="0"/>
        <w:autoSpaceDE w:val="0"/>
        <w:autoSpaceDN w:val="0"/>
        <w:adjustRightInd w:val="0"/>
        <w:ind w:left="1440" w:hanging="720"/>
      </w:pPr>
    </w:p>
    <w:p w:rsidR="00CB2ECA" w:rsidRDefault="00CB2ECA" w:rsidP="00CB2ECA">
      <w:pPr>
        <w:widowControl w:val="0"/>
        <w:autoSpaceDE w:val="0"/>
        <w:autoSpaceDN w:val="0"/>
        <w:adjustRightInd w:val="0"/>
        <w:ind w:left="1440" w:hanging="720"/>
      </w:pPr>
      <w:r>
        <w:t>c)</w:t>
      </w:r>
      <w:r>
        <w:tab/>
        <w:t xml:space="preserve">The F4 values are the following: </w:t>
      </w:r>
    </w:p>
    <w:p w:rsidR="00CB2ECA" w:rsidRDefault="00CB2ECA" w:rsidP="00CB2ECA">
      <w:pPr>
        <w:widowControl w:val="0"/>
        <w:autoSpaceDE w:val="0"/>
        <w:autoSpaceDN w:val="0"/>
        <w:adjustRightInd w:val="0"/>
      </w:pPr>
    </w:p>
    <w:tbl>
      <w:tblPr>
        <w:tblW w:w="0" w:type="auto"/>
        <w:tblInd w:w="1533" w:type="dxa"/>
        <w:tblLook w:val="0000" w:firstRow="0" w:lastRow="0" w:firstColumn="0" w:lastColumn="0" w:noHBand="0" w:noVBand="0"/>
      </w:tblPr>
      <w:tblGrid>
        <w:gridCol w:w="2679"/>
        <w:gridCol w:w="1824"/>
        <w:gridCol w:w="1824"/>
        <w:gridCol w:w="1716"/>
      </w:tblGrid>
      <w:tr w:rsidR="006D5A1F">
        <w:tblPrEx>
          <w:tblCellMar>
            <w:top w:w="0" w:type="dxa"/>
            <w:bottom w:w="0" w:type="dxa"/>
          </w:tblCellMar>
        </w:tblPrEx>
        <w:trPr>
          <w:trHeight w:val="495"/>
        </w:trPr>
        <w:tc>
          <w:tcPr>
            <w:tcW w:w="8043" w:type="dxa"/>
            <w:gridSpan w:val="4"/>
            <w:tcBorders>
              <w:top w:val="single" w:sz="4" w:space="0" w:color="auto"/>
              <w:bottom w:val="single" w:sz="4" w:space="0" w:color="auto"/>
            </w:tcBorders>
          </w:tcPr>
          <w:p w:rsidR="006D5A1F" w:rsidRDefault="006D5A1F" w:rsidP="006D5A1F">
            <w:pPr>
              <w:widowControl w:val="0"/>
              <w:autoSpaceDE w:val="0"/>
              <w:autoSpaceDN w:val="0"/>
              <w:adjustRightInd w:val="0"/>
              <w:jc w:val="center"/>
            </w:pPr>
            <w:r>
              <w:t>TABLE OF F4 VALUES</w:t>
            </w:r>
          </w:p>
        </w:tc>
      </w:tr>
      <w:tr w:rsidR="006D5A1F">
        <w:tblPrEx>
          <w:tblCellMar>
            <w:top w:w="0" w:type="dxa"/>
            <w:bottom w:w="0" w:type="dxa"/>
          </w:tblCellMar>
        </w:tblPrEx>
        <w:tc>
          <w:tcPr>
            <w:tcW w:w="2679" w:type="dxa"/>
            <w:tcBorders>
              <w:top w:val="single" w:sz="4" w:space="0" w:color="auto"/>
              <w:bottom w:val="single" w:sz="4" w:space="0" w:color="auto"/>
            </w:tcBorders>
            <w:vAlign w:val="bottom"/>
          </w:tcPr>
          <w:p w:rsidR="006D5A1F" w:rsidRDefault="006D5A1F" w:rsidP="00CB2ECA">
            <w:pPr>
              <w:widowControl w:val="0"/>
              <w:autoSpaceDE w:val="0"/>
              <w:autoSpaceDN w:val="0"/>
              <w:adjustRightInd w:val="0"/>
            </w:pPr>
            <w:r>
              <w:t>Treatment Process</w:t>
            </w:r>
          </w:p>
        </w:tc>
        <w:tc>
          <w:tcPr>
            <w:tcW w:w="1824" w:type="dxa"/>
            <w:tcBorders>
              <w:top w:val="single" w:sz="4" w:space="0" w:color="auto"/>
              <w:bottom w:val="single" w:sz="4" w:space="0" w:color="auto"/>
            </w:tcBorders>
            <w:vAlign w:val="bottom"/>
          </w:tcPr>
          <w:p w:rsidR="006D5A1F" w:rsidRDefault="006D5A1F" w:rsidP="006D5A1F">
            <w:pPr>
              <w:widowControl w:val="0"/>
              <w:autoSpaceDE w:val="0"/>
              <w:autoSpaceDN w:val="0"/>
              <w:adjustRightInd w:val="0"/>
              <w:jc w:val="center"/>
            </w:pPr>
            <w:r>
              <w:t>Average Dry Weather Flow</w:t>
            </w:r>
          </w:p>
        </w:tc>
        <w:tc>
          <w:tcPr>
            <w:tcW w:w="1824" w:type="dxa"/>
            <w:tcBorders>
              <w:top w:val="single" w:sz="4" w:space="0" w:color="auto"/>
              <w:bottom w:val="single" w:sz="4" w:space="0" w:color="auto"/>
            </w:tcBorders>
            <w:vAlign w:val="bottom"/>
          </w:tcPr>
          <w:p w:rsidR="006D5A1F" w:rsidRDefault="006D5A1F" w:rsidP="006D5A1F">
            <w:pPr>
              <w:widowControl w:val="0"/>
              <w:autoSpaceDE w:val="0"/>
              <w:autoSpaceDN w:val="0"/>
              <w:adjustRightInd w:val="0"/>
              <w:jc w:val="center"/>
            </w:pPr>
            <w:r>
              <w:t>Maximum Dry Weather Flow</w:t>
            </w:r>
          </w:p>
        </w:tc>
        <w:tc>
          <w:tcPr>
            <w:tcW w:w="1716" w:type="dxa"/>
            <w:tcBorders>
              <w:top w:val="single" w:sz="4" w:space="0" w:color="auto"/>
              <w:bottom w:val="single" w:sz="4" w:space="0" w:color="auto"/>
            </w:tcBorders>
            <w:vAlign w:val="bottom"/>
          </w:tcPr>
          <w:p w:rsidR="006D5A1F" w:rsidRDefault="006D5A1F" w:rsidP="006D5A1F">
            <w:pPr>
              <w:widowControl w:val="0"/>
              <w:autoSpaceDE w:val="0"/>
              <w:autoSpaceDN w:val="0"/>
              <w:adjustRightInd w:val="0"/>
              <w:jc w:val="center"/>
            </w:pPr>
            <w:r>
              <w:t>Maximum Wet Weather Flow</w:t>
            </w:r>
          </w:p>
        </w:tc>
      </w:tr>
      <w:tr w:rsidR="006D5A1F">
        <w:tblPrEx>
          <w:tblCellMar>
            <w:top w:w="0" w:type="dxa"/>
            <w:bottom w:w="0" w:type="dxa"/>
          </w:tblCellMar>
        </w:tblPrEx>
        <w:trPr>
          <w:trHeight w:val="432"/>
        </w:trPr>
        <w:tc>
          <w:tcPr>
            <w:tcW w:w="2679" w:type="dxa"/>
            <w:tcBorders>
              <w:top w:val="single" w:sz="4" w:space="0" w:color="auto"/>
            </w:tcBorders>
            <w:vAlign w:val="bottom"/>
          </w:tcPr>
          <w:p w:rsidR="006D5A1F" w:rsidRDefault="006D5A1F" w:rsidP="00CB2ECA">
            <w:pPr>
              <w:widowControl w:val="0"/>
              <w:autoSpaceDE w:val="0"/>
              <w:autoSpaceDN w:val="0"/>
              <w:adjustRightInd w:val="0"/>
            </w:pPr>
            <w:r>
              <w:t>Primary</w:t>
            </w:r>
          </w:p>
        </w:tc>
        <w:tc>
          <w:tcPr>
            <w:tcW w:w="1824" w:type="dxa"/>
            <w:tcBorders>
              <w:top w:val="single" w:sz="4" w:space="0" w:color="auto"/>
            </w:tcBorders>
            <w:vAlign w:val="bottom"/>
          </w:tcPr>
          <w:p w:rsidR="006D5A1F" w:rsidRPr="006D5A1F" w:rsidRDefault="006D5A1F" w:rsidP="006D5A1F">
            <w:pPr>
              <w:widowControl w:val="0"/>
              <w:autoSpaceDE w:val="0"/>
              <w:autoSpaceDN w:val="0"/>
              <w:adjustRightInd w:val="0"/>
              <w:jc w:val="center"/>
            </w:pPr>
            <w:r w:rsidRPr="006D5A1F">
              <w:t>0</w:t>
            </w:r>
          </w:p>
        </w:tc>
        <w:tc>
          <w:tcPr>
            <w:tcW w:w="1824" w:type="dxa"/>
            <w:tcBorders>
              <w:top w:val="single" w:sz="4" w:space="0" w:color="auto"/>
            </w:tcBorders>
            <w:vAlign w:val="bottom"/>
          </w:tcPr>
          <w:p w:rsidR="006D5A1F" w:rsidRPr="006D5A1F" w:rsidRDefault="006D5A1F" w:rsidP="006D5A1F">
            <w:pPr>
              <w:widowControl w:val="0"/>
              <w:autoSpaceDE w:val="0"/>
              <w:autoSpaceDN w:val="0"/>
              <w:adjustRightInd w:val="0"/>
              <w:jc w:val="center"/>
            </w:pPr>
            <w:r w:rsidRPr="006D5A1F">
              <w:t>0</w:t>
            </w:r>
          </w:p>
        </w:tc>
        <w:tc>
          <w:tcPr>
            <w:tcW w:w="1716" w:type="dxa"/>
            <w:tcBorders>
              <w:top w:val="single" w:sz="4" w:space="0" w:color="auto"/>
            </w:tcBorders>
            <w:vAlign w:val="bottom"/>
          </w:tcPr>
          <w:p w:rsidR="006D5A1F" w:rsidRPr="006D5A1F" w:rsidRDefault="006D5A1F" w:rsidP="006D5A1F">
            <w:pPr>
              <w:widowControl w:val="0"/>
              <w:autoSpaceDE w:val="0"/>
              <w:autoSpaceDN w:val="0"/>
              <w:adjustRightInd w:val="0"/>
              <w:jc w:val="center"/>
            </w:pPr>
            <w:r w:rsidRPr="006D5A1F">
              <w:t>8</w:t>
            </w:r>
          </w:p>
        </w:tc>
      </w:tr>
      <w:tr w:rsidR="006D5A1F">
        <w:tblPrEx>
          <w:tblCellMar>
            <w:top w:w="0" w:type="dxa"/>
            <w:bottom w:w="0" w:type="dxa"/>
          </w:tblCellMar>
        </w:tblPrEx>
        <w:tc>
          <w:tcPr>
            <w:tcW w:w="2679" w:type="dxa"/>
          </w:tcPr>
          <w:p w:rsidR="006D5A1F" w:rsidRDefault="006D5A1F" w:rsidP="00CB2ECA">
            <w:pPr>
              <w:widowControl w:val="0"/>
              <w:autoSpaceDE w:val="0"/>
              <w:autoSpaceDN w:val="0"/>
              <w:adjustRightInd w:val="0"/>
            </w:pPr>
            <w:r>
              <w:t>Secondary</w:t>
            </w:r>
          </w:p>
        </w:tc>
        <w:tc>
          <w:tcPr>
            <w:tcW w:w="1824" w:type="dxa"/>
          </w:tcPr>
          <w:p w:rsidR="006D5A1F" w:rsidRPr="006D5A1F" w:rsidRDefault="006D5A1F" w:rsidP="006D5A1F">
            <w:pPr>
              <w:widowControl w:val="0"/>
              <w:autoSpaceDE w:val="0"/>
              <w:autoSpaceDN w:val="0"/>
              <w:adjustRightInd w:val="0"/>
              <w:jc w:val="center"/>
            </w:pPr>
            <w:r w:rsidRPr="006D5A1F">
              <w:t>14</w:t>
            </w:r>
          </w:p>
        </w:tc>
        <w:tc>
          <w:tcPr>
            <w:tcW w:w="1824" w:type="dxa"/>
          </w:tcPr>
          <w:p w:rsidR="006D5A1F" w:rsidRPr="006D5A1F" w:rsidRDefault="006D5A1F" w:rsidP="006D5A1F">
            <w:pPr>
              <w:widowControl w:val="0"/>
              <w:autoSpaceDE w:val="0"/>
              <w:autoSpaceDN w:val="0"/>
              <w:adjustRightInd w:val="0"/>
              <w:jc w:val="center"/>
            </w:pPr>
            <w:r w:rsidRPr="006D5A1F">
              <w:t>10</w:t>
            </w:r>
          </w:p>
        </w:tc>
        <w:tc>
          <w:tcPr>
            <w:tcW w:w="1716" w:type="dxa"/>
          </w:tcPr>
          <w:p w:rsidR="006D5A1F" w:rsidRPr="006D5A1F" w:rsidRDefault="006D5A1F" w:rsidP="006D5A1F">
            <w:pPr>
              <w:widowControl w:val="0"/>
              <w:autoSpaceDE w:val="0"/>
              <w:autoSpaceDN w:val="0"/>
              <w:adjustRightInd w:val="0"/>
              <w:jc w:val="center"/>
            </w:pPr>
            <w:r w:rsidRPr="006D5A1F">
              <w:t>0</w:t>
            </w:r>
          </w:p>
        </w:tc>
      </w:tr>
      <w:tr w:rsidR="006D5A1F">
        <w:tblPrEx>
          <w:tblCellMar>
            <w:top w:w="0" w:type="dxa"/>
            <w:bottom w:w="0" w:type="dxa"/>
          </w:tblCellMar>
        </w:tblPrEx>
        <w:tc>
          <w:tcPr>
            <w:tcW w:w="2679" w:type="dxa"/>
          </w:tcPr>
          <w:p w:rsidR="006D5A1F" w:rsidRDefault="006D5A1F" w:rsidP="00CB2ECA">
            <w:pPr>
              <w:widowControl w:val="0"/>
              <w:autoSpaceDE w:val="0"/>
              <w:autoSpaceDN w:val="0"/>
              <w:adjustRightInd w:val="0"/>
            </w:pPr>
            <w:r>
              <w:t>Tertiary (10/12)</w:t>
            </w:r>
          </w:p>
        </w:tc>
        <w:tc>
          <w:tcPr>
            <w:tcW w:w="1824" w:type="dxa"/>
          </w:tcPr>
          <w:p w:rsidR="006D5A1F" w:rsidRPr="006D5A1F" w:rsidRDefault="006D5A1F" w:rsidP="006D5A1F">
            <w:pPr>
              <w:widowControl w:val="0"/>
              <w:autoSpaceDE w:val="0"/>
              <w:autoSpaceDN w:val="0"/>
              <w:adjustRightInd w:val="0"/>
              <w:jc w:val="center"/>
            </w:pPr>
            <w:r w:rsidRPr="006D5A1F">
              <w:t>8</w:t>
            </w:r>
          </w:p>
        </w:tc>
        <w:tc>
          <w:tcPr>
            <w:tcW w:w="1824" w:type="dxa"/>
          </w:tcPr>
          <w:p w:rsidR="006D5A1F" w:rsidRPr="006D5A1F" w:rsidRDefault="006D5A1F" w:rsidP="006D5A1F">
            <w:pPr>
              <w:widowControl w:val="0"/>
              <w:autoSpaceDE w:val="0"/>
              <w:autoSpaceDN w:val="0"/>
              <w:adjustRightInd w:val="0"/>
              <w:jc w:val="center"/>
            </w:pPr>
            <w:r w:rsidRPr="006D5A1F">
              <w:t>6</w:t>
            </w:r>
          </w:p>
        </w:tc>
        <w:tc>
          <w:tcPr>
            <w:tcW w:w="1716" w:type="dxa"/>
          </w:tcPr>
          <w:p w:rsidR="006D5A1F" w:rsidRPr="006D5A1F" w:rsidRDefault="006D5A1F" w:rsidP="006D5A1F">
            <w:pPr>
              <w:widowControl w:val="0"/>
              <w:autoSpaceDE w:val="0"/>
              <w:autoSpaceDN w:val="0"/>
              <w:adjustRightInd w:val="0"/>
              <w:jc w:val="center"/>
            </w:pPr>
            <w:r w:rsidRPr="006D5A1F">
              <w:t>0</w:t>
            </w:r>
          </w:p>
        </w:tc>
      </w:tr>
      <w:tr w:rsidR="006D5A1F">
        <w:tblPrEx>
          <w:tblCellMar>
            <w:top w:w="0" w:type="dxa"/>
            <w:bottom w:w="0" w:type="dxa"/>
          </w:tblCellMar>
        </w:tblPrEx>
        <w:tc>
          <w:tcPr>
            <w:tcW w:w="2679" w:type="dxa"/>
          </w:tcPr>
          <w:p w:rsidR="006D5A1F" w:rsidRDefault="006D5A1F" w:rsidP="00CB2ECA">
            <w:pPr>
              <w:widowControl w:val="0"/>
              <w:autoSpaceDE w:val="0"/>
              <w:autoSpaceDN w:val="0"/>
              <w:adjustRightInd w:val="0"/>
            </w:pPr>
            <w:r>
              <w:t>Disinfection</w:t>
            </w:r>
          </w:p>
        </w:tc>
        <w:tc>
          <w:tcPr>
            <w:tcW w:w="1824" w:type="dxa"/>
          </w:tcPr>
          <w:p w:rsidR="006D5A1F" w:rsidRPr="006D5A1F" w:rsidRDefault="006D5A1F" w:rsidP="006D5A1F">
            <w:pPr>
              <w:widowControl w:val="0"/>
              <w:autoSpaceDE w:val="0"/>
              <w:autoSpaceDN w:val="0"/>
              <w:adjustRightInd w:val="0"/>
              <w:jc w:val="center"/>
            </w:pPr>
            <w:r w:rsidRPr="006D5A1F">
              <w:t>6</w:t>
            </w:r>
          </w:p>
        </w:tc>
        <w:tc>
          <w:tcPr>
            <w:tcW w:w="1824" w:type="dxa"/>
          </w:tcPr>
          <w:p w:rsidR="006D5A1F" w:rsidRPr="006D5A1F" w:rsidRDefault="006D5A1F" w:rsidP="006D5A1F">
            <w:pPr>
              <w:widowControl w:val="0"/>
              <w:autoSpaceDE w:val="0"/>
              <w:autoSpaceDN w:val="0"/>
              <w:adjustRightInd w:val="0"/>
              <w:jc w:val="center"/>
            </w:pPr>
            <w:r w:rsidRPr="006D5A1F">
              <w:t>6</w:t>
            </w:r>
          </w:p>
        </w:tc>
        <w:tc>
          <w:tcPr>
            <w:tcW w:w="1716" w:type="dxa"/>
          </w:tcPr>
          <w:p w:rsidR="006D5A1F" w:rsidRPr="006D5A1F" w:rsidRDefault="006D5A1F" w:rsidP="006D5A1F">
            <w:pPr>
              <w:widowControl w:val="0"/>
              <w:autoSpaceDE w:val="0"/>
              <w:autoSpaceDN w:val="0"/>
              <w:adjustRightInd w:val="0"/>
              <w:jc w:val="center"/>
            </w:pPr>
            <w:r w:rsidRPr="006D5A1F">
              <w:t>6</w:t>
            </w:r>
          </w:p>
        </w:tc>
      </w:tr>
      <w:tr w:rsidR="006D5A1F">
        <w:tblPrEx>
          <w:tblCellMar>
            <w:top w:w="0" w:type="dxa"/>
            <w:bottom w:w="0" w:type="dxa"/>
          </w:tblCellMar>
        </w:tblPrEx>
        <w:tc>
          <w:tcPr>
            <w:tcW w:w="2679" w:type="dxa"/>
          </w:tcPr>
          <w:p w:rsidR="006D5A1F" w:rsidRDefault="006D5A1F" w:rsidP="00CB2ECA">
            <w:pPr>
              <w:widowControl w:val="0"/>
              <w:autoSpaceDE w:val="0"/>
              <w:autoSpaceDN w:val="0"/>
              <w:adjustRightInd w:val="0"/>
            </w:pPr>
            <w:r>
              <w:t>Phosphorus Removal</w:t>
            </w:r>
          </w:p>
        </w:tc>
        <w:tc>
          <w:tcPr>
            <w:tcW w:w="1824" w:type="dxa"/>
          </w:tcPr>
          <w:p w:rsidR="006D5A1F" w:rsidRPr="006D5A1F" w:rsidRDefault="006D5A1F" w:rsidP="006D5A1F">
            <w:pPr>
              <w:widowControl w:val="0"/>
              <w:autoSpaceDE w:val="0"/>
              <w:autoSpaceDN w:val="0"/>
              <w:adjustRightInd w:val="0"/>
              <w:jc w:val="center"/>
            </w:pPr>
            <w:r w:rsidRPr="006D5A1F">
              <w:t>5</w:t>
            </w:r>
          </w:p>
        </w:tc>
        <w:tc>
          <w:tcPr>
            <w:tcW w:w="1824" w:type="dxa"/>
          </w:tcPr>
          <w:p w:rsidR="006D5A1F" w:rsidRPr="006D5A1F" w:rsidRDefault="006D5A1F" w:rsidP="006D5A1F">
            <w:pPr>
              <w:widowControl w:val="0"/>
              <w:autoSpaceDE w:val="0"/>
              <w:autoSpaceDN w:val="0"/>
              <w:adjustRightInd w:val="0"/>
              <w:jc w:val="center"/>
            </w:pPr>
            <w:r w:rsidRPr="006D5A1F">
              <w:t>3</w:t>
            </w:r>
          </w:p>
        </w:tc>
        <w:tc>
          <w:tcPr>
            <w:tcW w:w="1716" w:type="dxa"/>
          </w:tcPr>
          <w:p w:rsidR="006D5A1F" w:rsidRPr="006D5A1F" w:rsidRDefault="006D5A1F" w:rsidP="006D5A1F">
            <w:pPr>
              <w:widowControl w:val="0"/>
              <w:autoSpaceDE w:val="0"/>
              <w:autoSpaceDN w:val="0"/>
              <w:adjustRightInd w:val="0"/>
              <w:jc w:val="center"/>
            </w:pPr>
            <w:r w:rsidRPr="006D5A1F">
              <w:t>0</w:t>
            </w:r>
          </w:p>
        </w:tc>
      </w:tr>
      <w:tr w:rsidR="006D5A1F">
        <w:tblPrEx>
          <w:tblCellMar>
            <w:top w:w="0" w:type="dxa"/>
            <w:bottom w:w="0" w:type="dxa"/>
          </w:tblCellMar>
        </w:tblPrEx>
        <w:tc>
          <w:tcPr>
            <w:tcW w:w="2679" w:type="dxa"/>
          </w:tcPr>
          <w:p w:rsidR="006D5A1F" w:rsidRDefault="006D5A1F" w:rsidP="00CB2ECA">
            <w:pPr>
              <w:widowControl w:val="0"/>
              <w:autoSpaceDE w:val="0"/>
              <w:autoSpaceDN w:val="0"/>
              <w:adjustRightInd w:val="0"/>
            </w:pPr>
            <w:r>
              <w:t>Nitrification</w:t>
            </w:r>
          </w:p>
        </w:tc>
        <w:tc>
          <w:tcPr>
            <w:tcW w:w="1824" w:type="dxa"/>
          </w:tcPr>
          <w:p w:rsidR="006D5A1F" w:rsidRPr="006D5A1F" w:rsidRDefault="006D5A1F" w:rsidP="006D5A1F">
            <w:pPr>
              <w:widowControl w:val="0"/>
              <w:autoSpaceDE w:val="0"/>
              <w:autoSpaceDN w:val="0"/>
              <w:adjustRightInd w:val="0"/>
              <w:jc w:val="center"/>
            </w:pPr>
            <w:r w:rsidRPr="006D5A1F">
              <w:t>8</w:t>
            </w:r>
          </w:p>
        </w:tc>
        <w:tc>
          <w:tcPr>
            <w:tcW w:w="1824" w:type="dxa"/>
          </w:tcPr>
          <w:p w:rsidR="006D5A1F" w:rsidRPr="006D5A1F" w:rsidRDefault="006D5A1F" w:rsidP="006D5A1F">
            <w:pPr>
              <w:widowControl w:val="0"/>
              <w:autoSpaceDE w:val="0"/>
              <w:autoSpaceDN w:val="0"/>
              <w:adjustRightInd w:val="0"/>
              <w:jc w:val="center"/>
            </w:pPr>
            <w:r w:rsidRPr="006D5A1F">
              <w:t>6</w:t>
            </w:r>
          </w:p>
        </w:tc>
        <w:tc>
          <w:tcPr>
            <w:tcW w:w="1716" w:type="dxa"/>
          </w:tcPr>
          <w:p w:rsidR="006D5A1F" w:rsidRPr="006D5A1F" w:rsidRDefault="006D5A1F" w:rsidP="006D5A1F">
            <w:pPr>
              <w:widowControl w:val="0"/>
              <w:autoSpaceDE w:val="0"/>
              <w:autoSpaceDN w:val="0"/>
              <w:adjustRightInd w:val="0"/>
              <w:jc w:val="center"/>
            </w:pPr>
            <w:r w:rsidRPr="006D5A1F">
              <w:t>0</w:t>
            </w:r>
          </w:p>
        </w:tc>
      </w:tr>
      <w:tr w:rsidR="006D5A1F">
        <w:tblPrEx>
          <w:tblCellMar>
            <w:top w:w="0" w:type="dxa"/>
            <w:bottom w:w="0" w:type="dxa"/>
          </w:tblCellMar>
        </w:tblPrEx>
        <w:trPr>
          <w:trHeight w:val="432"/>
        </w:trPr>
        <w:tc>
          <w:tcPr>
            <w:tcW w:w="6327" w:type="dxa"/>
            <w:gridSpan w:val="3"/>
            <w:tcBorders>
              <w:bottom w:val="single" w:sz="4" w:space="0" w:color="auto"/>
            </w:tcBorders>
          </w:tcPr>
          <w:p w:rsidR="006D5A1F" w:rsidRPr="006D5A1F" w:rsidRDefault="006D5A1F" w:rsidP="006D5A1F">
            <w:pPr>
              <w:widowControl w:val="0"/>
              <w:autoSpaceDE w:val="0"/>
              <w:autoSpaceDN w:val="0"/>
              <w:adjustRightInd w:val="0"/>
            </w:pPr>
            <w:r>
              <w:t>Inadequate Sludge Processing Facilities</w:t>
            </w:r>
          </w:p>
        </w:tc>
        <w:tc>
          <w:tcPr>
            <w:tcW w:w="1716" w:type="dxa"/>
            <w:tcBorders>
              <w:bottom w:val="single" w:sz="4" w:space="0" w:color="auto"/>
            </w:tcBorders>
          </w:tcPr>
          <w:p w:rsidR="006D5A1F" w:rsidRPr="006D5A1F" w:rsidRDefault="006D5A1F" w:rsidP="006D5A1F">
            <w:pPr>
              <w:widowControl w:val="0"/>
              <w:autoSpaceDE w:val="0"/>
              <w:autoSpaceDN w:val="0"/>
              <w:adjustRightInd w:val="0"/>
              <w:jc w:val="center"/>
            </w:pPr>
            <w:r>
              <w:t>6</w:t>
            </w:r>
          </w:p>
        </w:tc>
      </w:tr>
      <w:tr w:rsidR="006D5A1F">
        <w:tblPrEx>
          <w:tblCellMar>
            <w:top w:w="0" w:type="dxa"/>
            <w:bottom w:w="0" w:type="dxa"/>
          </w:tblCellMar>
        </w:tblPrEx>
        <w:trPr>
          <w:trHeight w:val="843"/>
        </w:trPr>
        <w:tc>
          <w:tcPr>
            <w:tcW w:w="6327" w:type="dxa"/>
            <w:gridSpan w:val="3"/>
            <w:tcBorders>
              <w:top w:val="single" w:sz="4" w:space="0" w:color="auto"/>
              <w:bottom w:val="single" w:sz="4" w:space="0" w:color="auto"/>
            </w:tcBorders>
            <w:vAlign w:val="center"/>
          </w:tcPr>
          <w:p w:rsidR="006D5A1F" w:rsidRDefault="006D5A1F" w:rsidP="00CB2ECA">
            <w:pPr>
              <w:widowControl w:val="0"/>
              <w:autoSpaceDE w:val="0"/>
              <w:autoSpaceDN w:val="0"/>
              <w:adjustRightInd w:val="0"/>
            </w:pPr>
            <w:r>
              <w:t>Modification of existing processes which do not increase capacity or degree of treatment</w:t>
            </w:r>
          </w:p>
        </w:tc>
        <w:tc>
          <w:tcPr>
            <w:tcW w:w="1716" w:type="dxa"/>
            <w:tcBorders>
              <w:top w:val="single" w:sz="4" w:space="0" w:color="auto"/>
              <w:bottom w:val="single" w:sz="4" w:space="0" w:color="auto"/>
            </w:tcBorders>
            <w:vAlign w:val="center"/>
          </w:tcPr>
          <w:p w:rsidR="006D5A1F" w:rsidRDefault="006D5A1F" w:rsidP="006D5A1F">
            <w:pPr>
              <w:widowControl w:val="0"/>
              <w:autoSpaceDE w:val="0"/>
              <w:autoSpaceDN w:val="0"/>
              <w:adjustRightInd w:val="0"/>
              <w:jc w:val="center"/>
            </w:pPr>
            <w:r>
              <w:t>1</w:t>
            </w:r>
          </w:p>
        </w:tc>
      </w:tr>
      <w:tr w:rsidR="006D5A1F">
        <w:tblPrEx>
          <w:tblCellMar>
            <w:top w:w="0" w:type="dxa"/>
            <w:bottom w:w="0" w:type="dxa"/>
          </w:tblCellMar>
        </w:tblPrEx>
        <w:trPr>
          <w:trHeight w:val="405"/>
        </w:trPr>
        <w:tc>
          <w:tcPr>
            <w:tcW w:w="8043" w:type="dxa"/>
            <w:gridSpan w:val="4"/>
            <w:tcBorders>
              <w:top w:val="single" w:sz="4" w:space="0" w:color="auto"/>
              <w:bottom w:val="single" w:sz="4" w:space="0" w:color="auto"/>
            </w:tcBorders>
            <w:vAlign w:val="center"/>
          </w:tcPr>
          <w:p w:rsidR="006D5A1F" w:rsidRDefault="006D5A1F" w:rsidP="00CB2ECA">
            <w:pPr>
              <w:widowControl w:val="0"/>
              <w:autoSpaceDE w:val="0"/>
              <w:autoSpaceDN w:val="0"/>
              <w:adjustRightInd w:val="0"/>
            </w:pPr>
            <w:r>
              <w:t>or</w:t>
            </w:r>
          </w:p>
        </w:tc>
      </w:tr>
      <w:tr w:rsidR="006D5A1F">
        <w:tblPrEx>
          <w:tblCellMar>
            <w:top w:w="0" w:type="dxa"/>
            <w:bottom w:w="0" w:type="dxa"/>
          </w:tblCellMar>
        </w:tblPrEx>
        <w:trPr>
          <w:trHeight w:val="672"/>
        </w:trPr>
        <w:tc>
          <w:tcPr>
            <w:tcW w:w="6327" w:type="dxa"/>
            <w:gridSpan w:val="3"/>
            <w:tcBorders>
              <w:top w:val="single" w:sz="4" w:space="0" w:color="auto"/>
              <w:bottom w:val="single" w:sz="4" w:space="0" w:color="auto"/>
            </w:tcBorders>
            <w:vAlign w:val="center"/>
          </w:tcPr>
          <w:p w:rsidR="006D5A1F" w:rsidRDefault="006D5A1F" w:rsidP="00CB2ECA">
            <w:pPr>
              <w:widowControl w:val="0"/>
              <w:autoSpaceDE w:val="0"/>
              <w:autoSpaceDN w:val="0"/>
              <w:adjustRightInd w:val="0"/>
            </w:pPr>
            <w:r>
              <w:t>Wastewater reuse or recycling; Flood control projects; Trunk and Lateral Sewers</w:t>
            </w:r>
          </w:p>
        </w:tc>
        <w:tc>
          <w:tcPr>
            <w:tcW w:w="1716" w:type="dxa"/>
            <w:tcBorders>
              <w:top w:val="single" w:sz="4" w:space="0" w:color="auto"/>
              <w:bottom w:val="single" w:sz="4" w:space="0" w:color="auto"/>
            </w:tcBorders>
            <w:vAlign w:val="center"/>
          </w:tcPr>
          <w:p w:rsidR="006D5A1F" w:rsidRDefault="006D5A1F" w:rsidP="006D5A1F">
            <w:pPr>
              <w:widowControl w:val="0"/>
              <w:autoSpaceDE w:val="0"/>
              <w:autoSpaceDN w:val="0"/>
              <w:adjustRightInd w:val="0"/>
              <w:jc w:val="center"/>
            </w:pPr>
            <w:r>
              <w:t>1</w:t>
            </w:r>
          </w:p>
        </w:tc>
      </w:tr>
      <w:tr w:rsidR="006D5A1F">
        <w:tblPrEx>
          <w:tblCellMar>
            <w:top w:w="0" w:type="dxa"/>
            <w:bottom w:w="0" w:type="dxa"/>
          </w:tblCellMar>
        </w:tblPrEx>
        <w:trPr>
          <w:trHeight w:val="513"/>
        </w:trPr>
        <w:tc>
          <w:tcPr>
            <w:tcW w:w="8043" w:type="dxa"/>
            <w:gridSpan w:val="4"/>
            <w:tcBorders>
              <w:top w:val="single" w:sz="4" w:space="0" w:color="auto"/>
            </w:tcBorders>
            <w:vAlign w:val="bottom"/>
          </w:tcPr>
          <w:p w:rsidR="006D5A1F" w:rsidRDefault="006D5A1F" w:rsidP="006D5A1F">
            <w:pPr>
              <w:widowControl w:val="0"/>
              <w:autoSpaceDE w:val="0"/>
              <w:autoSpaceDN w:val="0"/>
              <w:adjustRightInd w:val="0"/>
              <w:jc w:val="center"/>
            </w:pPr>
            <w:r>
              <w:t>Range of Values:  0 to 99</w:t>
            </w:r>
          </w:p>
        </w:tc>
      </w:tr>
    </w:tbl>
    <w:p w:rsidR="00CB2ECA" w:rsidRDefault="00CB2ECA" w:rsidP="006D5A1F">
      <w:pPr>
        <w:widowControl w:val="0"/>
        <w:autoSpaceDE w:val="0"/>
        <w:autoSpaceDN w:val="0"/>
        <w:adjustRightInd w:val="0"/>
        <w:jc w:val="center"/>
      </w:pPr>
    </w:p>
    <w:sectPr w:rsidR="00CB2ECA" w:rsidSect="00CB2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ECA"/>
    <w:rsid w:val="004B03C0"/>
    <w:rsid w:val="005C3366"/>
    <w:rsid w:val="00667431"/>
    <w:rsid w:val="006D5A1F"/>
    <w:rsid w:val="007F201B"/>
    <w:rsid w:val="00CB2ECA"/>
    <w:rsid w:val="00DB61AC"/>
    <w:rsid w:val="00EB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