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46" w:rsidRDefault="00D35946" w:rsidP="00D359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946" w:rsidRDefault="00D35946" w:rsidP="00D35946">
      <w:pPr>
        <w:widowControl w:val="0"/>
        <w:autoSpaceDE w:val="0"/>
        <w:autoSpaceDN w:val="0"/>
        <w:adjustRightInd w:val="0"/>
        <w:jc w:val="center"/>
      </w:pPr>
      <w:r>
        <w:t>SUBPART D:  PROCEDURE FOR CALCULATING</w:t>
      </w:r>
    </w:p>
    <w:p w:rsidR="00D35946" w:rsidRDefault="00D35946" w:rsidP="00D35946">
      <w:pPr>
        <w:widowControl w:val="0"/>
        <w:autoSpaceDE w:val="0"/>
        <w:autoSpaceDN w:val="0"/>
        <w:adjustRightInd w:val="0"/>
        <w:jc w:val="center"/>
      </w:pPr>
      <w:r>
        <w:t>THE GRANT PRIORITY INDEX</w:t>
      </w:r>
    </w:p>
    <w:sectPr w:rsidR="00D35946" w:rsidSect="00D35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946"/>
    <w:rsid w:val="00270FEC"/>
    <w:rsid w:val="00291CA2"/>
    <w:rsid w:val="005C3366"/>
    <w:rsid w:val="0089775F"/>
    <w:rsid w:val="00D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 FOR CALCULATING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 FOR CALCULATING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