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05" w:rsidRDefault="00F87F05" w:rsidP="00F87F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F05" w:rsidRDefault="00F87F05" w:rsidP="00F87F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364.202  Existing Wastewater Load</w:t>
      </w:r>
      <w:r>
        <w:t xml:space="preserve"> </w:t>
      </w:r>
    </w:p>
    <w:p w:rsidR="00F87F05" w:rsidRDefault="00F87F05" w:rsidP="00F87F05">
      <w:pPr>
        <w:widowControl w:val="0"/>
        <w:autoSpaceDE w:val="0"/>
        <w:autoSpaceDN w:val="0"/>
        <w:adjustRightInd w:val="0"/>
      </w:pPr>
    </w:p>
    <w:p w:rsidR="00F87F05" w:rsidRDefault="00F87F05" w:rsidP="00F87F05">
      <w:pPr>
        <w:widowControl w:val="0"/>
        <w:autoSpaceDE w:val="0"/>
        <w:autoSpaceDN w:val="0"/>
        <w:adjustRightInd w:val="0"/>
      </w:pPr>
      <w:r>
        <w:t xml:space="preserve">Where the applicant justifies hydraulic and organic loadings on the basis of influent sampling and flow measurement results for a current 12 month period, these values will be used.  In cases where influent sampling and/or flow measurement results are not available for a current 12 month period, and where the applicant justifies estimated connected domestic population equivalent and provides (measured) industrial population equivalent and/or where the applicant provides estimated flow based on 100 gpcpd and provides (measured) industrial flow, these values will be used. </w:t>
      </w:r>
    </w:p>
    <w:sectPr w:rsidR="00F87F05" w:rsidSect="00F87F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F05"/>
    <w:rsid w:val="00126380"/>
    <w:rsid w:val="005C3366"/>
    <w:rsid w:val="00E63ED4"/>
    <w:rsid w:val="00E73299"/>
    <w:rsid w:val="00F8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364</vt:lpstr>
    </vt:vector>
  </TitlesOfParts>
  <Company>State of Illinois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364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