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7D" w:rsidRDefault="0099337D" w:rsidP="0099337D">
      <w:pPr>
        <w:widowControl w:val="0"/>
        <w:autoSpaceDE w:val="0"/>
        <w:autoSpaceDN w:val="0"/>
        <w:adjustRightInd w:val="0"/>
      </w:pPr>
      <w:bookmarkStart w:id="0" w:name="_GoBack"/>
      <w:bookmarkEnd w:id="0"/>
    </w:p>
    <w:p w:rsidR="0099337D" w:rsidRDefault="0099337D" w:rsidP="0099337D">
      <w:pPr>
        <w:widowControl w:val="0"/>
        <w:autoSpaceDE w:val="0"/>
        <w:autoSpaceDN w:val="0"/>
        <w:adjustRightInd w:val="0"/>
      </w:pPr>
      <w:r>
        <w:rPr>
          <w:b/>
          <w:bCs/>
        </w:rPr>
        <w:t xml:space="preserve">Section 360.301  General Conditions for all </w:t>
      </w:r>
      <w:proofErr w:type="spellStart"/>
      <w:r>
        <w:rPr>
          <w:b/>
          <w:bCs/>
        </w:rPr>
        <w:t>Subagreements</w:t>
      </w:r>
      <w:proofErr w:type="spellEnd"/>
      <w:r>
        <w:t xml:space="preserve"> </w:t>
      </w:r>
    </w:p>
    <w:p w:rsidR="0099337D" w:rsidRDefault="0099337D" w:rsidP="0099337D">
      <w:pPr>
        <w:widowControl w:val="0"/>
        <w:autoSpaceDE w:val="0"/>
        <w:autoSpaceDN w:val="0"/>
        <w:adjustRightInd w:val="0"/>
      </w:pPr>
    </w:p>
    <w:p w:rsidR="0099337D" w:rsidRDefault="0099337D" w:rsidP="0099337D">
      <w:pPr>
        <w:widowControl w:val="0"/>
        <w:autoSpaceDE w:val="0"/>
        <w:autoSpaceDN w:val="0"/>
        <w:adjustRightInd w:val="0"/>
        <w:ind w:left="1440" w:hanging="720"/>
      </w:pPr>
      <w:r>
        <w:t>a)</w:t>
      </w:r>
      <w:r>
        <w:tab/>
        <w:t xml:space="preserve">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The following conditions shall apply to all </w:t>
      </w:r>
      <w:proofErr w:type="spellStart"/>
      <w:r>
        <w:t>subagreements</w:t>
      </w:r>
      <w:proofErr w:type="spellEnd"/>
      <w:r>
        <w:t xml:space="preserve"> entered into between the grantee and any other party and any tier of agreement thereunder for the furnishing of services, supplies, or equipment necessary to complete the project for which the grant is awarded, including contracts and subcontracts for personal and professional services, and for construction and purchase orders.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Definitions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w:t>
      </w:r>
      <w:r>
        <w:tab/>
        <w:t xml:space="preserve">"Grant agreement"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b/>
        <w:t xml:space="preserve">The written agreement and amendments thereto between the Agency and a grantee (applicant) in which the terms and conditions governing the grant are stated and agreed to by both parties.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B)</w:t>
      </w:r>
      <w:r>
        <w:tab/>
        <w:t>"</w:t>
      </w:r>
      <w:proofErr w:type="spellStart"/>
      <w:r>
        <w:t>Subagreement</w:t>
      </w:r>
      <w:proofErr w:type="spellEnd"/>
      <w:r>
        <w:t xml:space="preserve">"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b/>
        <w:t xml:space="preserve">A written agreement between the grantee and another party and any tier of agreement thereunder for the furnishing of services, supplies, or equipment necessary to complete the project for which a grant was awarded, including contracts for personal and professional services and purchase orders.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C)</w:t>
      </w:r>
      <w:r>
        <w:tab/>
        <w:t xml:space="preserve">"Contractor"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b/>
        <w:t xml:space="preserve">The person to whom a </w:t>
      </w:r>
      <w:proofErr w:type="spellStart"/>
      <w:r>
        <w:t>subagreement</w:t>
      </w:r>
      <w:proofErr w:type="spellEnd"/>
      <w:r>
        <w:t xml:space="preserve"> is awarded.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D)</w:t>
      </w:r>
      <w:r>
        <w:tab/>
        <w:t xml:space="preserve">"Grantee"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b/>
        <w:t xml:space="preserve">The unit of local government which has been awarded a grant for planning or construction of a treatment works under the Anti-Pollution Bond Act.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b)</w:t>
      </w:r>
      <w:r>
        <w:tab/>
        <w:t xml:space="preserve">Local preference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Local laws, ordinances, regulations or procedures which are designed to or operate to give local or in-state bidders or proposers preference over other bidders or proposers shall not be employed in evaluating bids or proposals for </w:t>
      </w:r>
      <w:proofErr w:type="spellStart"/>
      <w:r>
        <w:t>subagreements</w:t>
      </w:r>
      <w:proofErr w:type="spellEnd"/>
      <w:r>
        <w:t xml:space="preserve"> under a grant.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c)</w:t>
      </w:r>
      <w:r>
        <w:tab/>
        <w:t xml:space="preserve">Competition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It is the policy of the Agency to encourage free and open competition appropriate to the type of project work to be performed.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d)</w:t>
      </w:r>
      <w:r>
        <w:tab/>
        <w:t xml:space="preserve">Profits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Only fair and reasonable profits may be earned by contractors in </w:t>
      </w:r>
      <w:proofErr w:type="spellStart"/>
      <w:r>
        <w:t>subagreements</w:t>
      </w:r>
      <w:proofErr w:type="spellEnd"/>
      <w:r>
        <w:t xml:space="preserve"> under Agency grants.  Profit included in a formally advertised, competitively bid, fixed price construction contract awarded pursuant to General Condition Section 360.302, (Construction Contracts of Grantee) is presumed to be reasonable.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e)</w:t>
      </w:r>
      <w:r>
        <w:tab/>
        <w:t xml:space="preserve">Grantee responsibility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The grantee is responsible for the administration and successful accomplishment of the project for which Agency grant assistance is awarded.  The grantee is responsible for the settlement and satisfaction of all contractual and administrative issues arising out of </w:t>
      </w:r>
      <w:proofErr w:type="spellStart"/>
      <w:r>
        <w:t>subagreements</w:t>
      </w:r>
      <w:proofErr w:type="spellEnd"/>
      <w:r>
        <w:t xml:space="preserve"> entered into under the grant in accordance with sound business judgment and good administrative practice.  This includes but is not limited to issuance of invitations for bids or requests for proposals, selection of contractors, protests of award, claims, disputes, and other procurement matters.  With the prior written consent of the Agency, these functions may be performed for the grantee by an individual or firm retained by the grantee for that purpose.  Such an agent acts for the grantee and is subject to all the provisions of the grant agreement, including these General Conditions, which apply to the grantee.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f)</w:t>
      </w:r>
      <w:r>
        <w:tab/>
      </w:r>
      <w:proofErr w:type="spellStart"/>
      <w:r>
        <w:t>Privity</w:t>
      </w:r>
      <w:proofErr w:type="spellEnd"/>
      <w:r>
        <w:t xml:space="preserve"> of contract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Neither the Agency nor the State of Illinois shall be a party to any </w:t>
      </w:r>
      <w:proofErr w:type="spellStart"/>
      <w:r>
        <w:t>subagreement</w:t>
      </w:r>
      <w:proofErr w:type="spellEnd"/>
      <w:r>
        <w:t xml:space="preserve"> (including contracts or subcontracts), nor to any solicitation or request for proposals therefor.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g)</w:t>
      </w:r>
      <w:r>
        <w:tab/>
        <w:t xml:space="preserve">General requirements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r>
      <w:proofErr w:type="spellStart"/>
      <w:r>
        <w:t>Subagreements</w:t>
      </w:r>
      <w:proofErr w:type="spellEnd"/>
      <w:r>
        <w:t xml:space="preserve"> must: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Be necessary for and directly related to the accomplishment of the project work;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Be in the form or a bilaterally executed written agreement (except for small purchases of $10,000 or less);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3)</w:t>
      </w:r>
      <w:r>
        <w:tab/>
        <w:t xml:space="preserve">Be for monetary or in-kind consideration; and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4)</w:t>
      </w:r>
      <w:r>
        <w:tab/>
        <w:t xml:space="preserve">Not be in the nature of a grant or gift.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h)</w:t>
      </w:r>
      <w:r>
        <w:tab/>
        <w:t xml:space="preserve">Documentation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Procurement records and files for purchases in excess of $10,000 shall include the following: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w:t>
      </w:r>
      <w:r>
        <w:tab/>
        <w:t xml:space="preserve">Basis for contractor selection;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B)</w:t>
      </w:r>
      <w:r>
        <w:tab/>
        <w:t xml:space="preserve">Justification for lack of competition if competition appropriate to the type of project work to be performed is required but not obtained; and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C)</w:t>
      </w:r>
      <w:r>
        <w:tab/>
        <w:t xml:space="preserve">Basis for award cost or price.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Procurement documentation as described in Section 360.301(h)(1) above shall be retained by the grantee or contractors of the grantee for the period of time required by General Condition Section 360.502, (Audit and Records) of these General Conditions.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proofErr w:type="spellStart"/>
      <w:r>
        <w:t>i</w:t>
      </w:r>
      <w:proofErr w:type="spellEnd"/>
      <w:r>
        <w:t>)</w:t>
      </w:r>
      <w:r>
        <w:tab/>
        <w:t xml:space="preserve">Specifications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Nonrestrictive specifications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ab/>
        <w:t xml:space="preserve">No specification for bids or statement of work in connection with work performed under this grant shall be written in such a manner as to contain proprietary, exclusionary, or discriminatory requirements other than those based upon performance, unless such requirements are necessary to test or demonstrate a specific thing or to provide for necessary interchangeability of parts and equipment, or at least two brand names or trade names of comparable quality or utility are listed and are followed by the words "or equal". The single base bid method of solicitation for equipment and parts for determination of a low, responsive bidder may not be utilized.  With regard to materials, if a single material is specified, the applicant must be prepared to substantiate the basis for the selection of the material.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Project specifications shall, to the extent practicable, provide for maximum use of structures, machines, products, materials, construction methods, and equipment which are readily available through competitive procurement, or through standard or proven production techniques, methods, and processes, except to the extent that advanced technology may be utilized if approved by the Agency by the issuance of a construction permit or authorization to construct.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3)</w:t>
      </w:r>
      <w:r>
        <w:tab/>
        <w:t xml:space="preserve">Sole source restriction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ab/>
        <w:t xml:space="preserve">A specification shall not require the use of structures, materials, equipment, or processes which are known to be available only from a sole source, unless such use has been adequately justified in writing by the grantee's engineer as meeting the minimum needs of the particular project.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4)</w:t>
      </w:r>
      <w:r>
        <w:tab/>
        <w:t xml:space="preserve">Experience clause restriction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ab/>
        <w:t xml:space="preserve">The general use of experience clauses requiring equipment manufacturers to have a record of satisfactory operation for a specified period of time or of bonds or deposits to guarantee replacement in the event of failure is restricted to special cases in which the grantee's engineer adequately justifies any such requirement in writing.  Where such justification has been made, submission of a bond or deposit shall be permitted in lieu of a specified experience period, and the period of time for which such bond or deposit is required may not exceed the experience period specified.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j)</w:t>
      </w:r>
      <w:r>
        <w:tab/>
        <w:t xml:space="preserve">Force account work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The grantee must secure prior written approval of the Agency for utilization of the force account method in lieu of </w:t>
      </w:r>
      <w:proofErr w:type="spellStart"/>
      <w:r>
        <w:t>subagreement</w:t>
      </w:r>
      <w:proofErr w:type="spellEnd"/>
      <w:r>
        <w:t xml:space="preserve"> for any Step 1 or Step 2 work in excess of $10,000 or any Step 3 work in excess of $25,000 unless the force account method is stipulated in the grant agreement.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The Agency's approval shall be based on its determination that: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A)</w:t>
      </w:r>
      <w:r>
        <w:tab/>
        <w:t xml:space="preserve">The grantee possesses the necessary competence and resources to accomplish the project work; and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B)</w:t>
      </w:r>
      <w:r>
        <w:tab/>
        <w:t xml:space="preserve">The work can be accomplished more economically by the use of the force account method; or </w:t>
      </w:r>
    </w:p>
    <w:p w:rsidR="00CE1BEB" w:rsidRDefault="00CE1BEB" w:rsidP="0099337D">
      <w:pPr>
        <w:widowControl w:val="0"/>
        <w:autoSpaceDE w:val="0"/>
        <w:autoSpaceDN w:val="0"/>
        <w:adjustRightInd w:val="0"/>
        <w:ind w:left="2880" w:hanging="720"/>
      </w:pPr>
    </w:p>
    <w:p w:rsidR="0099337D" w:rsidRDefault="0099337D" w:rsidP="0099337D">
      <w:pPr>
        <w:widowControl w:val="0"/>
        <w:autoSpaceDE w:val="0"/>
        <w:autoSpaceDN w:val="0"/>
        <w:adjustRightInd w:val="0"/>
        <w:ind w:left="2880" w:hanging="720"/>
      </w:pPr>
      <w:r>
        <w:t>C)</w:t>
      </w:r>
      <w:r>
        <w:tab/>
        <w:t xml:space="preserve">Emergency circumstances so dictate.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k)</w:t>
      </w:r>
      <w:r>
        <w:tab/>
        <w:t xml:space="preserve">No </w:t>
      </w:r>
      <w:proofErr w:type="spellStart"/>
      <w:r>
        <w:t>subagreement</w:t>
      </w:r>
      <w:proofErr w:type="spellEnd"/>
      <w:r>
        <w:t xml:space="preserve"> shall be awarded: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To any person or organization which does not: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Have adequate financial resources for performance, the necessary experience, organization, technical qualifications, and facilities, or a firm commitment, arrangement, or ability to obtain such (including proposed </w:t>
      </w:r>
      <w:proofErr w:type="spellStart"/>
      <w:r>
        <w:t>subagreements</w:t>
      </w:r>
      <w:proofErr w:type="spellEnd"/>
      <w:r>
        <w:t xml:space="preserve">);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Have the ability to comply with the proposed or required completion schedule for the project;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3)</w:t>
      </w:r>
      <w:r>
        <w:tab/>
        <w:t xml:space="preserve">Have a satisfactory record of integrity, judgment, and performance, including in particular any prior performance upon grants and contracts in the federal and state wastewater treatment plant construction programs;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4)</w:t>
      </w:r>
      <w:r>
        <w:tab/>
        <w:t xml:space="preserve">Have an adequate financial management system and audit procedure which provides efficient and effective accountability and control of all property, funds, and assets;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5)</w:t>
      </w:r>
      <w:r>
        <w:tab/>
        <w:t xml:space="preserve">Maintain a standard of procurement acceptable to the Agency;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6)</w:t>
      </w:r>
      <w:r>
        <w:tab/>
        <w:t xml:space="preserve">Maintain a property management system which provides adequate procedures for the acquisition, maintenance, safeguarding and </w:t>
      </w:r>
      <w:proofErr w:type="spellStart"/>
      <w:r>
        <w:t>desposition</w:t>
      </w:r>
      <w:proofErr w:type="spellEnd"/>
      <w:r>
        <w:t xml:space="preserve"> of all property; and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7)</w:t>
      </w:r>
      <w:r>
        <w:tab/>
        <w:t xml:space="preserve">Conform to the civil rights, equal employment opportunity, and labor law requirements of these conditions.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l)</w:t>
      </w:r>
      <w:r>
        <w:tab/>
        <w:t xml:space="preserve">Fraud and other unlawful or corrupt practices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The award and administration of grants by the State of Illinois, and of </w:t>
      </w:r>
      <w:proofErr w:type="spellStart"/>
      <w:r>
        <w:t>subagreements</w:t>
      </w:r>
      <w:proofErr w:type="spellEnd"/>
      <w:r>
        <w:t xml:space="preserve"> awarded by grantees under those grants, must be accomplished free from bribery, graft, kickbacks, and other corrupt practices.  The grantee bears the primary responsibility for prevention and detection of such conduct and for cooperation with appropriate authorities in the prosecution of any such conduct.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The grantee must effectively pursue available state or local legal and administrative remedies, and take appropriate remedial action with respect to any allegations or evidence of such illegality or corrupt practices which are brought to its attention.  The grantee shall advise the Agency immediately when any such allegation or evidence comes to its attention, and shall periodically advise the Agency of the status and ultimate disposition of any such matter.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m)</w:t>
      </w:r>
      <w:r>
        <w:tab/>
        <w:t xml:space="preserve">Negotiation of </w:t>
      </w:r>
      <w:proofErr w:type="spellStart"/>
      <w:r>
        <w:t>subagreements</w:t>
      </w:r>
      <w:proofErr w:type="spellEnd"/>
      <w:r>
        <w:t xml:space="preserve">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ab/>
        <w:t xml:space="preserve">Negotiation of </w:t>
      </w:r>
      <w:proofErr w:type="spellStart"/>
      <w:r>
        <w:t>subagreements</w:t>
      </w:r>
      <w:proofErr w:type="spellEnd"/>
      <w:r>
        <w:t xml:space="preserve"> (i.e., award of </w:t>
      </w:r>
      <w:proofErr w:type="spellStart"/>
      <w:r>
        <w:t>subagreements</w:t>
      </w:r>
      <w:proofErr w:type="spellEnd"/>
      <w:r>
        <w:t xml:space="preserve"> by any method other than formal advertising) is authorized if it is impracticable and infeasible to use formal advertising.  Negotiated contracts must be competitively awarded to the maximum practicable extent.  Generally, procurements may be negotiated by the Applicant if: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Public exigency will not permit the delay incident to advertising (e.g., an emergency procurement);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t xml:space="preserve">The material or service to be procured is available from only one person or firm (and, if the procurement is expected to aggregate more than $10,000, the Agency has given prior approval in writing);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3)</w:t>
      </w:r>
      <w:r>
        <w:tab/>
        <w:t xml:space="preserve">The aggregate amount involved does not exceed $2,500 (except as provided in paragraph (2) of this subsection);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4)</w:t>
      </w:r>
      <w:r>
        <w:tab/>
        <w:t xml:space="preserve">The procurement is for personal or professional services, or for any service to be rendered by a university or other educational institution;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5)</w:t>
      </w:r>
      <w:r>
        <w:tab/>
        <w:t xml:space="preserve">No responsive, responsible bids at acceptable price levels have been received after formal advertising, and the Agency has given advance written approval;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6)</w:t>
      </w:r>
      <w:r>
        <w:tab/>
        <w:t xml:space="preserve">The procurement is for material or services where the prices are established by law, for technical items or equipment requiring standardization and interchangeability of parts with existing equipment, for experimental, developmental or research work, for highly perishable materials, resale, or for technical or specialized supplies requiring substantial initial investment for manufacture.  Any negotiated procurement under this paragraph (6) of this subsection, other than for perishable materials, must be approved in advance by the Agency. </w:t>
      </w:r>
    </w:p>
    <w:p w:rsidR="00CE1BEB" w:rsidRDefault="00CE1BEB" w:rsidP="0099337D">
      <w:pPr>
        <w:widowControl w:val="0"/>
        <w:autoSpaceDE w:val="0"/>
        <w:autoSpaceDN w:val="0"/>
        <w:adjustRightInd w:val="0"/>
        <w:ind w:left="1440" w:hanging="720"/>
      </w:pPr>
    </w:p>
    <w:p w:rsidR="0099337D" w:rsidRDefault="0099337D" w:rsidP="0099337D">
      <w:pPr>
        <w:widowControl w:val="0"/>
        <w:autoSpaceDE w:val="0"/>
        <w:autoSpaceDN w:val="0"/>
        <w:adjustRightInd w:val="0"/>
        <w:ind w:left="1440" w:hanging="720"/>
      </w:pPr>
      <w:r>
        <w:t>n)</w:t>
      </w:r>
      <w:r>
        <w:tab/>
        <w:t xml:space="preserve">Small purchase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1)</w:t>
      </w:r>
      <w:r>
        <w:tab/>
        <w:t xml:space="preserve">A small purchase is the procurement of materials, supplies, and services when the aggregate amount involved in any one transaction does not exceed $10,000.  The small purchase limitation of $10,000 applies to the aggregate total of an order, including all estimated handling and freight charges, overhead, and profit to be paid under the order.  In arriving at the aggregate amount involved in any one transaction, there must be included all items which should properly be grouped together.  Reasonable competition shall be obtained. </w:t>
      </w:r>
    </w:p>
    <w:p w:rsidR="00CE1BEB" w:rsidRDefault="00CE1BEB" w:rsidP="0099337D">
      <w:pPr>
        <w:widowControl w:val="0"/>
        <w:autoSpaceDE w:val="0"/>
        <w:autoSpaceDN w:val="0"/>
        <w:adjustRightInd w:val="0"/>
        <w:ind w:left="2160" w:hanging="720"/>
      </w:pPr>
    </w:p>
    <w:p w:rsidR="0099337D" w:rsidRDefault="0099337D" w:rsidP="0099337D">
      <w:pPr>
        <w:widowControl w:val="0"/>
        <w:autoSpaceDE w:val="0"/>
        <w:autoSpaceDN w:val="0"/>
        <w:adjustRightInd w:val="0"/>
        <w:ind w:left="2160" w:hanging="720"/>
      </w:pPr>
      <w:r>
        <w:t>2)</w:t>
      </w:r>
      <w:r>
        <w:tab/>
      </w:r>
      <w:proofErr w:type="spellStart"/>
      <w:r>
        <w:t>Subagreements</w:t>
      </w:r>
      <w:proofErr w:type="spellEnd"/>
      <w:r>
        <w:t xml:space="preserve"> for small purchases need not be in the form of a bilaterally executed written agreement. Where appropriate, unilateral purchase orders, sales slips, memoranda of oral price quotations, and the like may be utilized in the interest of minimizing paperwork.  Retention in the purchase files of these documents and of written quotations received, or references to written catalogs or printed price lists used, will suffice as the record supporting the price paid. </w:t>
      </w:r>
    </w:p>
    <w:sectPr w:rsidR="0099337D" w:rsidSect="009933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37D"/>
    <w:rsid w:val="000B334B"/>
    <w:rsid w:val="005C3366"/>
    <w:rsid w:val="00987185"/>
    <w:rsid w:val="0099337D"/>
    <w:rsid w:val="00CE1BEB"/>
    <w:rsid w:val="00ED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