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D" w:rsidRDefault="00455D4D" w:rsidP="00455D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D4D" w:rsidRDefault="00455D4D" w:rsidP="00455D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360.205  </w:t>
      </w:r>
      <w:proofErr w:type="spellStart"/>
      <w:r>
        <w:rPr>
          <w:b/>
          <w:bCs/>
        </w:rPr>
        <w:t>Areawide</w:t>
      </w:r>
      <w:proofErr w:type="spellEnd"/>
      <w:r>
        <w:rPr>
          <w:b/>
          <w:bCs/>
        </w:rPr>
        <w:t xml:space="preserve"> Waste Treatment Management Planning</w:t>
      </w:r>
      <w:r>
        <w:t xml:space="preserve"> </w:t>
      </w:r>
    </w:p>
    <w:p w:rsidR="00455D4D" w:rsidRDefault="00455D4D" w:rsidP="00455D4D">
      <w:pPr>
        <w:widowControl w:val="0"/>
        <w:autoSpaceDE w:val="0"/>
        <w:autoSpaceDN w:val="0"/>
        <w:adjustRightInd w:val="0"/>
      </w:pPr>
    </w:p>
    <w:p w:rsidR="00455D4D" w:rsidRDefault="00455D4D" w:rsidP="00455D4D">
      <w:pPr>
        <w:widowControl w:val="0"/>
        <w:autoSpaceDE w:val="0"/>
        <w:autoSpaceDN w:val="0"/>
        <w:adjustRightInd w:val="0"/>
      </w:pPr>
      <w:r>
        <w:t xml:space="preserve">The grantee shall provide such assurances as the Agency may require that the project is fully consistent with the requirements of the applicable </w:t>
      </w:r>
      <w:proofErr w:type="spellStart"/>
      <w:r>
        <w:t>areawide</w:t>
      </w:r>
      <w:proofErr w:type="spellEnd"/>
      <w:r>
        <w:t xml:space="preserve"> waste treatment management plan effective pursuant to the provisions of Section 208 of the Federal Water Pollution Control Act Amendments of 1972 (33 U.S.C. 1288) </w:t>
      </w:r>
    </w:p>
    <w:sectPr w:rsidR="00455D4D" w:rsidSect="00455D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D4D"/>
    <w:rsid w:val="00455D4D"/>
    <w:rsid w:val="004F1260"/>
    <w:rsid w:val="005C3366"/>
    <w:rsid w:val="00684F31"/>
    <w:rsid w:val="00C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