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9B" w:rsidRPr="00901B9B" w:rsidRDefault="00901B9B" w:rsidP="00901B9B">
      <w:pPr>
        <w:rPr>
          <w:b/>
        </w:rPr>
      </w:pPr>
      <w:bookmarkStart w:id="0" w:name="_GoBack"/>
      <w:bookmarkEnd w:id="0"/>
    </w:p>
    <w:p w:rsidR="00901B9B" w:rsidRPr="00901B9B" w:rsidRDefault="00901B9B" w:rsidP="00901B9B">
      <w:pPr>
        <w:rPr>
          <w:b/>
        </w:rPr>
      </w:pPr>
      <w:r w:rsidRPr="00901B9B">
        <w:rPr>
          <w:b/>
        </w:rPr>
        <w:t>Section  325.100  Purpose</w:t>
      </w:r>
    </w:p>
    <w:p w:rsidR="00901B9B" w:rsidRPr="00901B9B" w:rsidRDefault="00901B9B" w:rsidP="00901B9B"/>
    <w:p w:rsidR="00901B9B" w:rsidRPr="00901B9B" w:rsidRDefault="00901B9B" w:rsidP="00901B9B">
      <w:r w:rsidRPr="00901B9B">
        <w:t xml:space="preserve">The purpose of this Part is to establish procedures for the collection of fees for discharges that require a National Pollutant Discharge Elimination System (NPDES) permit and are covered under Section 12.5 of the Environmental Protection Act (Act), and for activities that require a domestic sewage sludge generator or sludge user permit from persons holding </w:t>
      </w:r>
      <w:r w:rsidR="002B2095">
        <w:t xml:space="preserve">those </w:t>
      </w:r>
      <w:r w:rsidRPr="00901B9B">
        <w:t xml:space="preserve">permits.  </w:t>
      </w:r>
    </w:p>
    <w:sectPr w:rsidR="00901B9B" w:rsidRPr="00901B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CB" w:rsidRDefault="00D668CB">
      <w:r>
        <w:separator/>
      </w:r>
    </w:p>
  </w:endnote>
  <w:endnote w:type="continuationSeparator" w:id="0">
    <w:p w:rsidR="00D668CB" w:rsidRDefault="00D6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CB" w:rsidRDefault="00D668CB">
      <w:r>
        <w:separator/>
      </w:r>
    </w:p>
  </w:footnote>
  <w:footnote w:type="continuationSeparator" w:id="0">
    <w:p w:rsidR="00D668CB" w:rsidRDefault="00D6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8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9D0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095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6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38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B9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74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8C7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8CB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B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B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