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58" w:rsidRDefault="00327158" w:rsidP="003271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158" w:rsidRDefault="00327158" w:rsidP="003271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310.904  Burden of Proof</w:t>
      </w:r>
      <w:r>
        <w:t xml:space="preserve"> </w:t>
      </w:r>
    </w:p>
    <w:p w:rsidR="00327158" w:rsidRDefault="00327158" w:rsidP="00327158">
      <w:pPr>
        <w:widowControl w:val="0"/>
        <w:autoSpaceDE w:val="0"/>
        <w:autoSpaceDN w:val="0"/>
        <w:adjustRightInd w:val="0"/>
      </w:pPr>
    </w:p>
    <w:p w:rsidR="00327158" w:rsidRDefault="00327158" w:rsidP="00327158">
      <w:pPr>
        <w:widowControl w:val="0"/>
        <w:autoSpaceDE w:val="0"/>
        <w:autoSpaceDN w:val="0"/>
        <w:adjustRightInd w:val="0"/>
      </w:pPr>
      <w:r>
        <w:t>I</w:t>
      </w:r>
      <w:r w:rsidR="007C76C2">
        <w:t>n</w:t>
      </w:r>
      <w:r>
        <w:t xml:space="preserve"> any enforcement proceeding</w:t>
      </w:r>
      <w:r w:rsidR="007C76C2">
        <w:t>,</w:t>
      </w:r>
      <w:r>
        <w:t xml:space="preserve"> the industrial user seeking to establish the occur</w:t>
      </w:r>
      <w:r w:rsidR="00172496">
        <w:t>r</w:t>
      </w:r>
      <w:r>
        <w:t xml:space="preserve">ence of an upset </w:t>
      </w:r>
      <w:r w:rsidR="00BC7552">
        <w:t xml:space="preserve">must </w:t>
      </w:r>
      <w:r>
        <w:t xml:space="preserve">have the burden of proof. </w:t>
      </w:r>
    </w:p>
    <w:p w:rsidR="00BA001B" w:rsidRDefault="00BA001B" w:rsidP="00327158">
      <w:pPr>
        <w:widowControl w:val="0"/>
        <w:autoSpaceDE w:val="0"/>
        <w:autoSpaceDN w:val="0"/>
        <w:adjustRightInd w:val="0"/>
      </w:pPr>
    </w:p>
    <w:p w:rsidR="00327158" w:rsidRDefault="00BC7552" w:rsidP="00327158">
      <w:pPr>
        <w:widowControl w:val="0"/>
        <w:autoSpaceDE w:val="0"/>
        <w:autoSpaceDN w:val="0"/>
        <w:adjustRightInd w:val="0"/>
      </w:pPr>
      <w:r>
        <w:t>BOARD NOTE:</w:t>
      </w:r>
      <w:r w:rsidR="00327158">
        <w:t xml:space="preserve">  Deriv</w:t>
      </w:r>
      <w:r w:rsidR="003E2DEF">
        <w:t xml:space="preserve">ed from 40 CFR 403.16(d) </w:t>
      </w:r>
      <w:r>
        <w:t>(2003).</w:t>
      </w:r>
      <w:r w:rsidR="00327158">
        <w:t xml:space="preserve"> </w:t>
      </w:r>
    </w:p>
    <w:p w:rsidR="00BC7552" w:rsidRDefault="00BC7552" w:rsidP="00327158">
      <w:pPr>
        <w:widowControl w:val="0"/>
        <w:autoSpaceDE w:val="0"/>
        <w:autoSpaceDN w:val="0"/>
        <w:adjustRightInd w:val="0"/>
      </w:pPr>
    </w:p>
    <w:p w:rsidR="00BC7552" w:rsidRDefault="00BC7552">
      <w:pPr>
        <w:pStyle w:val="JCARSourceNote"/>
        <w:ind w:firstLine="720"/>
      </w:pPr>
      <w:r>
        <w:t xml:space="preserve">(Source:  Amended at 28 Ill. Reg. </w:t>
      </w:r>
      <w:r w:rsidR="00F72F26">
        <w:t>3390</w:t>
      </w:r>
      <w:r>
        <w:t xml:space="preserve">, effective </w:t>
      </w:r>
      <w:r w:rsidR="00512840">
        <w:t>February 6, 2004</w:t>
      </w:r>
      <w:r>
        <w:t>)</w:t>
      </w:r>
    </w:p>
    <w:sectPr w:rsidR="00BC7552" w:rsidSect="00327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158"/>
    <w:rsid w:val="00172496"/>
    <w:rsid w:val="00327158"/>
    <w:rsid w:val="003E2DEF"/>
    <w:rsid w:val="00512840"/>
    <w:rsid w:val="005C3366"/>
    <w:rsid w:val="005C7F1F"/>
    <w:rsid w:val="00661A07"/>
    <w:rsid w:val="007A1FD5"/>
    <w:rsid w:val="007C76C2"/>
    <w:rsid w:val="00993B72"/>
    <w:rsid w:val="00BA001B"/>
    <w:rsid w:val="00BC7552"/>
    <w:rsid w:val="00F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