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E95E1" w14:textId="77777777" w:rsidR="00AB7521" w:rsidRDefault="00AB7521" w:rsidP="00AB7521">
      <w:pPr>
        <w:widowControl w:val="0"/>
        <w:autoSpaceDE w:val="0"/>
        <w:autoSpaceDN w:val="0"/>
        <w:adjustRightInd w:val="0"/>
      </w:pPr>
    </w:p>
    <w:p w14:paraId="5C78C65B" w14:textId="77777777" w:rsidR="00AB7521" w:rsidRDefault="00AB7521" w:rsidP="00AB752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310.711  Application</w:t>
      </w:r>
      <w:proofErr w:type="gramEnd"/>
      <w:r>
        <w:rPr>
          <w:b/>
          <w:bCs/>
        </w:rPr>
        <w:t xml:space="preserve"> Deadline</w:t>
      </w:r>
      <w:r>
        <w:t xml:space="preserve"> </w:t>
      </w:r>
    </w:p>
    <w:p w14:paraId="205E875F" w14:textId="77777777" w:rsidR="00AB7521" w:rsidRDefault="00AB7521" w:rsidP="00AB7521">
      <w:pPr>
        <w:widowControl w:val="0"/>
        <w:autoSpaceDE w:val="0"/>
        <w:autoSpaceDN w:val="0"/>
        <w:adjustRightInd w:val="0"/>
      </w:pPr>
    </w:p>
    <w:p w14:paraId="657C1A15" w14:textId="77777777" w:rsidR="00AB7521" w:rsidRDefault="00AB7521" w:rsidP="00AB752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Request for an </w:t>
      </w:r>
      <w:proofErr w:type="spellStart"/>
      <w:r>
        <w:t>FDF</w:t>
      </w:r>
      <w:proofErr w:type="spellEnd"/>
      <w:r>
        <w:t xml:space="preserve"> determination and supporting information must be submitted in writing to the Agency. </w:t>
      </w:r>
    </w:p>
    <w:p w14:paraId="650177E9" w14:textId="77777777" w:rsidR="00870B28" w:rsidRDefault="00870B28" w:rsidP="00F37CC2">
      <w:pPr>
        <w:widowControl w:val="0"/>
        <w:autoSpaceDE w:val="0"/>
        <w:autoSpaceDN w:val="0"/>
        <w:adjustRightInd w:val="0"/>
      </w:pPr>
    </w:p>
    <w:p w14:paraId="04620F26" w14:textId="23C2DBD4" w:rsidR="00AB7521" w:rsidRDefault="00AB7521" w:rsidP="00AB752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C209BA">
        <w:t>To</w:t>
      </w:r>
      <w:r>
        <w:t xml:space="preserve"> be considered, requests for </w:t>
      </w:r>
      <w:proofErr w:type="spellStart"/>
      <w:r>
        <w:t>FDF</w:t>
      </w:r>
      <w:proofErr w:type="spellEnd"/>
      <w:r>
        <w:t xml:space="preserve"> determinations must be submitted within the following time limits: </w:t>
      </w:r>
    </w:p>
    <w:p w14:paraId="40EBCEB1" w14:textId="77777777" w:rsidR="00870B28" w:rsidRDefault="00870B28" w:rsidP="00F37CC2">
      <w:pPr>
        <w:widowControl w:val="0"/>
        <w:autoSpaceDE w:val="0"/>
        <w:autoSpaceDN w:val="0"/>
        <w:adjustRightInd w:val="0"/>
      </w:pPr>
    </w:p>
    <w:p w14:paraId="31652462" w14:textId="77777777" w:rsidR="00AB7521" w:rsidRDefault="00AB7521" w:rsidP="00AB752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Prior to authorization of the Illinois program, </w:t>
      </w:r>
      <w:proofErr w:type="spellStart"/>
      <w:r>
        <w:t>FDF</w:t>
      </w:r>
      <w:proofErr w:type="spellEnd"/>
      <w:r>
        <w:t xml:space="preserve"> requests must be directed to USEPA pursuant to 40 CFR 403.13. </w:t>
      </w:r>
    </w:p>
    <w:p w14:paraId="10319367" w14:textId="77777777" w:rsidR="00870B28" w:rsidRDefault="00870B28" w:rsidP="00F37CC2">
      <w:pPr>
        <w:widowControl w:val="0"/>
        <w:autoSpaceDE w:val="0"/>
        <w:autoSpaceDN w:val="0"/>
        <w:adjustRightInd w:val="0"/>
      </w:pPr>
    </w:p>
    <w:p w14:paraId="58F09B0D" w14:textId="16A3C3F1" w:rsidR="00AB7521" w:rsidRDefault="00AB7521" w:rsidP="00AB752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For standards adopted by USEPA after authorization of the Illinois pretreatment program, the industrial user </w:t>
      </w:r>
      <w:r w:rsidR="00B90EA8">
        <w:t xml:space="preserve">must </w:t>
      </w:r>
      <w:r>
        <w:t xml:space="preserve">request an </w:t>
      </w:r>
      <w:proofErr w:type="spellStart"/>
      <w:r>
        <w:t>FDF</w:t>
      </w:r>
      <w:proofErr w:type="spellEnd"/>
      <w:r>
        <w:t xml:space="preserve"> determination within 180 days after the Board adopts or incorporates the standard by reference unless the user has requested a category determination pursuant to Section 310.221. </w:t>
      </w:r>
    </w:p>
    <w:p w14:paraId="21792A40" w14:textId="77777777" w:rsidR="00870B28" w:rsidRDefault="00870B28" w:rsidP="00F37CC2">
      <w:pPr>
        <w:widowControl w:val="0"/>
        <w:autoSpaceDE w:val="0"/>
        <w:autoSpaceDN w:val="0"/>
        <w:adjustRightInd w:val="0"/>
      </w:pPr>
    </w:p>
    <w:p w14:paraId="40569BA3" w14:textId="667A5948" w:rsidR="00AB7521" w:rsidRDefault="00AB7521" w:rsidP="00AB752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Where the industrial user has requested a category determination pursuant to Section 310.221, the user may elect to await the results of the category determination before submitting a request for an </w:t>
      </w:r>
      <w:proofErr w:type="spellStart"/>
      <w:r>
        <w:t>FDF</w:t>
      </w:r>
      <w:proofErr w:type="spellEnd"/>
      <w:r>
        <w:t xml:space="preserve"> determination. Where the user so elects, the user </w:t>
      </w:r>
      <w:r w:rsidR="00B90EA8">
        <w:t xml:space="preserve">must </w:t>
      </w:r>
      <w:r>
        <w:t xml:space="preserve">submit the request within 30 days after a final decision has been made on the categorical determination pursuant to Section 310.221(d). </w:t>
      </w:r>
    </w:p>
    <w:p w14:paraId="559D9381" w14:textId="77777777" w:rsidR="00870B28" w:rsidRDefault="00870B28" w:rsidP="00F37CC2">
      <w:pPr>
        <w:widowControl w:val="0"/>
        <w:autoSpaceDE w:val="0"/>
        <w:autoSpaceDN w:val="0"/>
        <w:adjustRightInd w:val="0"/>
      </w:pPr>
    </w:p>
    <w:p w14:paraId="1930AD28" w14:textId="77777777" w:rsidR="00AB7521" w:rsidRDefault="00B90EA8" w:rsidP="007C13E5">
      <w:pPr>
        <w:widowControl w:val="0"/>
        <w:autoSpaceDE w:val="0"/>
        <w:autoSpaceDN w:val="0"/>
        <w:adjustRightInd w:val="0"/>
        <w:ind w:left="684"/>
      </w:pPr>
      <w:r>
        <w:t>BOARD NOTE:</w:t>
      </w:r>
      <w:r w:rsidR="00AB7521">
        <w:t xml:space="preserve">  Derived from 40 CFR 403.13(g) </w:t>
      </w:r>
      <w:r w:rsidR="008D1801" w:rsidRPr="00D93192">
        <w:t>(2005), as amended at 70 Fed. Reg. 60134 (Oct. 14, 2005)</w:t>
      </w:r>
      <w:r w:rsidR="007C13E5">
        <w:t>.</w:t>
      </w:r>
      <w:r w:rsidR="00AB7521">
        <w:t xml:space="preserve"> </w:t>
      </w:r>
    </w:p>
    <w:p w14:paraId="7B6FA395" w14:textId="77777777" w:rsidR="00AB7521" w:rsidRDefault="00AB7521" w:rsidP="00F37CC2">
      <w:pPr>
        <w:widowControl w:val="0"/>
        <w:autoSpaceDE w:val="0"/>
        <w:autoSpaceDN w:val="0"/>
        <w:adjustRightInd w:val="0"/>
      </w:pPr>
    </w:p>
    <w:p w14:paraId="04E372FC" w14:textId="0FFC9F70" w:rsidR="008D1801" w:rsidRPr="00D55B37" w:rsidRDefault="00C07C40">
      <w:pPr>
        <w:pStyle w:val="JCARSourceNote"/>
        <w:ind w:left="720"/>
      </w:pPr>
      <w:r>
        <w:t>(Source:  Amended at 4</w:t>
      </w:r>
      <w:r w:rsidR="00C209BA">
        <w:t>7</w:t>
      </w:r>
      <w:r>
        <w:t xml:space="preserve"> Ill. Reg. </w:t>
      </w:r>
      <w:r w:rsidR="008E1628">
        <w:t>5083</w:t>
      </w:r>
      <w:r>
        <w:t xml:space="preserve">, effective </w:t>
      </w:r>
      <w:r w:rsidR="008E1628">
        <w:t>March 23, 2023</w:t>
      </w:r>
      <w:r>
        <w:t>)</w:t>
      </w:r>
    </w:p>
    <w:sectPr w:rsidR="008D1801" w:rsidRPr="00D55B37" w:rsidSect="00AB75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7521"/>
    <w:rsid w:val="000D1B26"/>
    <w:rsid w:val="001515C3"/>
    <w:rsid w:val="005C3366"/>
    <w:rsid w:val="00606434"/>
    <w:rsid w:val="006F5727"/>
    <w:rsid w:val="007C13E5"/>
    <w:rsid w:val="00852A36"/>
    <w:rsid w:val="00870B28"/>
    <w:rsid w:val="008D1801"/>
    <w:rsid w:val="008E1628"/>
    <w:rsid w:val="00952F9C"/>
    <w:rsid w:val="00AB7521"/>
    <w:rsid w:val="00AC5978"/>
    <w:rsid w:val="00B90EA8"/>
    <w:rsid w:val="00BD3CF3"/>
    <w:rsid w:val="00C07C40"/>
    <w:rsid w:val="00C209BA"/>
    <w:rsid w:val="00E90B72"/>
    <w:rsid w:val="00F238F1"/>
    <w:rsid w:val="00F37CC2"/>
    <w:rsid w:val="00F6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6704E3"/>
  <w15:docId w15:val="{0C9AEC51-ECDD-4DB8-AA60-F44B6010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90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Shipley, Melissa A.</cp:lastModifiedBy>
  <cp:revision>4</cp:revision>
  <dcterms:created xsi:type="dcterms:W3CDTF">2023-03-30T21:30:00Z</dcterms:created>
  <dcterms:modified xsi:type="dcterms:W3CDTF">2023-04-09T20:41:00Z</dcterms:modified>
</cp:coreProperties>
</file>