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BA" w:rsidRDefault="007E0CBA" w:rsidP="007E0C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0CBA" w:rsidRDefault="007E0CBA" w:rsidP="007E0C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310.546  Public Access to Submission</w:t>
      </w:r>
      <w:r>
        <w:t xml:space="preserve"> </w:t>
      </w:r>
    </w:p>
    <w:p w:rsidR="007E0CBA" w:rsidRDefault="007E0CBA" w:rsidP="007E0CBA">
      <w:pPr>
        <w:widowControl w:val="0"/>
        <w:autoSpaceDE w:val="0"/>
        <w:autoSpaceDN w:val="0"/>
        <w:adjustRightInd w:val="0"/>
      </w:pPr>
    </w:p>
    <w:p w:rsidR="007E0CBA" w:rsidRDefault="007E0CBA" w:rsidP="007E0CBA">
      <w:pPr>
        <w:widowControl w:val="0"/>
        <w:autoSpaceDE w:val="0"/>
        <w:autoSpaceDN w:val="0"/>
        <w:adjustRightInd w:val="0"/>
      </w:pPr>
      <w:r>
        <w:t xml:space="preserve">The Agency </w:t>
      </w:r>
      <w:r w:rsidR="00B214F9">
        <w:t xml:space="preserve">must </w:t>
      </w:r>
      <w:r>
        <w:t xml:space="preserve">ensure that the submission and any comments upon such submission are available to the public for inspection and copying. </w:t>
      </w:r>
    </w:p>
    <w:p w:rsidR="002940A7" w:rsidRDefault="002940A7" w:rsidP="007E0CBA">
      <w:pPr>
        <w:widowControl w:val="0"/>
        <w:autoSpaceDE w:val="0"/>
        <w:autoSpaceDN w:val="0"/>
        <w:adjustRightInd w:val="0"/>
      </w:pPr>
    </w:p>
    <w:p w:rsidR="007E0CBA" w:rsidRDefault="00B214F9" w:rsidP="007E0CBA">
      <w:pPr>
        <w:widowControl w:val="0"/>
        <w:autoSpaceDE w:val="0"/>
        <w:autoSpaceDN w:val="0"/>
        <w:adjustRightInd w:val="0"/>
      </w:pPr>
      <w:r>
        <w:t>BOARD NOTE:</w:t>
      </w:r>
      <w:r w:rsidR="007E0CBA">
        <w:t xml:space="preserve">  Derived from 40 CFR 403.11(f) </w:t>
      </w:r>
      <w:r>
        <w:t>(2003).</w:t>
      </w:r>
      <w:r w:rsidR="007E0CBA">
        <w:t xml:space="preserve"> </w:t>
      </w:r>
    </w:p>
    <w:p w:rsidR="00B214F9" w:rsidRDefault="00B214F9" w:rsidP="007E0CBA">
      <w:pPr>
        <w:widowControl w:val="0"/>
        <w:autoSpaceDE w:val="0"/>
        <w:autoSpaceDN w:val="0"/>
        <w:adjustRightInd w:val="0"/>
      </w:pPr>
    </w:p>
    <w:p w:rsidR="00B214F9" w:rsidRDefault="00B214F9">
      <w:pPr>
        <w:pStyle w:val="JCARSourceNote"/>
        <w:ind w:firstLine="720"/>
      </w:pPr>
      <w:r>
        <w:t xml:space="preserve">(Source:  Amended at 28 Ill. Reg. </w:t>
      </w:r>
      <w:r w:rsidR="00EC14C6">
        <w:t>3390</w:t>
      </w:r>
      <w:r>
        <w:t xml:space="preserve">, effective </w:t>
      </w:r>
      <w:r w:rsidR="00EC14C6">
        <w:t>February 6, 2004</w:t>
      </w:r>
      <w:r>
        <w:t>)</w:t>
      </w:r>
    </w:p>
    <w:sectPr w:rsidR="00B214F9" w:rsidSect="007E0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CBA"/>
    <w:rsid w:val="000A466A"/>
    <w:rsid w:val="002025E9"/>
    <w:rsid w:val="002849BD"/>
    <w:rsid w:val="002940A7"/>
    <w:rsid w:val="003C1BF3"/>
    <w:rsid w:val="005C3366"/>
    <w:rsid w:val="006B733E"/>
    <w:rsid w:val="007E0CBA"/>
    <w:rsid w:val="00B214F9"/>
    <w:rsid w:val="00EC14C6"/>
    <w:rsid w:val="00F3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1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