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5F9" w:rsidRDefault="007145F9" w:rsidP="007145F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145F9" w:rsidRDefault="007145F9" w:rsidP="007145F9">
      <w:pPr>
        <w:widowControl w:val="0"/>
        <w:autoSpaceDE w:val="0"/>
        <w:autoSpaceDN w:val="0"/>
        <w:adjustRightInd w:val="0"/>
      </w:pPr>
      <w:r>
        <w:rPr>
          <w:b/>
          <w:bCs/>
        </w:rPr>
        <w:t>Section 310.444  Appeal</w:t>
      </w:r>
      <w:r>
        <w:t xml:space="preserve"> </w:t>
      </w:r>
    </w:p>
    <w:p w:rsidR="007145F9" w:rsidRDefault="007145F9" w:rsidP="007145F9">
      <w:pPr>
        <w:widowControl w:val="0"/>
        <w:autoSpaceDE w:val="0"/>
        <w:autoSpaceDN w:val="0"/>
        <w:adjustRightInd w:val="0"/>
      </w:pPr>
    </w:p>
    <w:p w:rsidR="007145F9" w:rsidRDefault="007145F9" w:rsidP="007145F9">
      <w:pPr>
        <w:widowControl w:val="0"/>
        <w:autoSpaceDE w:val="0"/>
        <w:autoSpaceDN w:val="0"/>
        <w:adjustRightInd w:val="0"/>
      </w:pPr>
      <w:r>
        <w:t xml:space="preserve">Within 35 days after final Agency action, the applicant may appeal the denial of a pretreatment permit, or the issuance of a pretreatment permit with conditions, to the Board pursuant to Section 40 of the Act </w:t>
      </w:r>
      <w:r w:rsidR="002C717C">
        <w:t xml:space="preserve">[415 ILCS 5/40] </w:t>
      </w:r>
      <w:r>
        <w:t xml:space="preserve">and 35 Ill. Adm. Code 105. </w:t>
      </w:r>
    </w:p>
    <w:p w:rsidR="002C717C" w:rsidRDefault="002C717C" w:rsidP="007145F9">
      <w:pPr>
        <w:widowControl w:val="0"/>
        <w:autoSpaceDE w:val="0"/>
        <w:autoSpaceDN w:val="0"/>
        <w:adjustRightInd w:val="0"/>
      </w:pPr>
    </w:p>
    <w:p w:rsidR="002C717C" w:rsidRDefault="002C717C">
      <w:pPr>
        <w:pStyle w:val="JCARSourceNote"/>
        <w:ind w:firstLine="720"/>
      </w:pPr>
      <w:r>
        <w:t xml:space="preserve">(Source:  Amended at 28 Ill. Reg. </w:t>
      </w:r>
      <w:r w:rsidR="00F57295">
        <w:t>3390</w:t>
      </w:r>
      <w:r>
        <w:t xml:space="preserve">, effective </w:t>
      </w:r>
      <w:r w:rsidR="00063C67">
        <w:t>February 6, 2004</w:t>
      </w:r>
      <w:r>
        <w:t>)</w:t>
      </w:r>
    </w:p>
    <w:sectPr w:rsidR="002C717C" w:rsidSect="007145F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145F9"/>
    <w:rsid w:val="00063C67"/>
    <w:rsid w:val="00214498"/>
    <w:rsid w:val="002C717C"/>
    <w:rsid w:val="002D699E"/>
    <w:rsid w:val="003A26DE"/>
    <w:rsid w:val="005C3366"/>
    <w:rsid w:val="007145F9"/>
    <w:rsid w:val="00965F82"/>
    <w:rsid w:val="00A6341F"/>
    <w:rsid w:val="00F57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C717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C71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310</vt:lpstr>
    </vt:vector>
  </TitlesOfParts>
  <Company>State of Illinois</Company>
  <LinksUpToDate>false</LinksUpToDate>
  <CharactersWithSpaces>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310</dc:title>
  <dc:subject/>
  <dc:creator>Illinois General Assembly</dc:creator>
  <cp:keywords/>
  <dc:description/>
  <cp:lastModifiedBy>Roberts, John</cp:lastModifiedBy>
  <cp:revision>3</cp:revision>
  <dcterms:created xsi:type="dcterms:W3CDTF">2012-06-21T20:27:00Z</dcterms:created>
  <dcterms:modified xsi:type="dcterms:W3CDTF">2012-06-21T20:27:00Z</dcterms:modified>
</cp:coreProperties>
</file>