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6C72F" w14:textId="77777777" w:rsidR="00B0735E" w:rsidRDefault="00B0735E" w:rsidP="00B0735E">
      <w:pPr>
        <w:widowControl w:val="0"/>
        <w:autoSpaceDE w:val="0"/>
        <w:autoSpaceDN w:val="0"/>
        <w:adjustRightInd w:val="0"/>
      </w:pPr>
    </w:p>
    <w:p w14:paraId="5D642C2A" w14:textId="77777777" w:rsidR="00B0735E" w:rsidRDefault="00B0735E" w:rsidP="00B0735E">
      <w:pPr>
        <w:widowControl w:val="0"/>
        <w:autoSpaceDE w:val="0"/>
        <w:autoSpaceDN w:val="0"/>
        <w:adjustRightInd w:val="0"/>
      </w:pPr>
      <w:r>
        <w:rPr>
          <w:b/>
          <w:bCs/>
        </w:rPr>
        <w:t xml:space="preserve">Section </w:t>
      </w:r>
      <w:proofErr w:type="gramStart"/>
      <w:r>
        <w:rPr>
          <w:b/>
          <w:bCs/>
        </w:rPr>
        <w:t>310.320  Compensation</w:t>
      </w:r>
      <w:proofErr w:type="gramEnd"/>
      <w:r>
        <w:rPr>
          <w:b/>
          <w:bCs/>
        </w:rPr>
        <w:t xml:space="preserve"> for Overflow</w:t>
      </w:r>
      <w:r>
        <w:t xml:space="preserve"> </w:t>
      </w:r>
    </w:p>
    <w:p w14:paraId="66FF3C25" w14:textId="77777777" w:rsidR="00B0735E" w:rsidRDefault="00B0735E" w:rsidP="00B0735E">
      <w:pPr>
        <w:widowControl w:val="0"/>
        <w:autoSpaceDE w:val="0"/>
        <w:autoSpaceDN w:val="0"/>
        <w:adjustRightInd w:val="0"/>
      </w:pPr>
    </w:p>
    <w:p w14:paraId="68B33F11" w14:textId="6F42D08A" w:rsidR="00B0735E" w:rsidRDefault="00A578C1" w:rsidP="00B0735E">
      <w:pPr>
        <w:widowControl w:val="0"/>
        <w:autoSpaceDE w:val="0"/>
        <w:autoSpaceDN w:val="0"/>
        <w:adjustRightInd w:val="0"/>
      </w:pPr>
      <w:r>
        <w:t xml:space="preserve">A </w:t>
      </w:r>
      <w:proofErr w:type="spellStart"/>
      <w:r w:rsidR="00C864DC">
        <w:t>POTW</w:t>
      </w:r>
      <w:proofErr w:type="spellEnd"/>
      <w:r w:rsidR="00C864DC">
        <w:t xml:space="preserve"> </w:t>
      </w:r>
      <w:r w:rsidR="00833E7F">
        <w:t>that</w:t>
      </w:r>
      <w:r>
        <w:t xml:space="preserve"> overflows</w:t>
      </w:r>
      <w:r w:rsidR="00B0735E">
        <w:t xml:space="preserve"> untreated wastewater to receiving waters one or more times in a year may claim consistent removal of a pollutant only by complying with subsection (a) or (b).  However, this Section </w:t>
      </w:r>
      <w:r w:rsidR="005C53E7">
        <w:t>will</w:t>
      </w:r>
      <w:r w:rsidR="00B0735E">
        <w:t xml:space="preserve"> not apply </w:t>
      </w:r>
      <w:r w:rsidR="00FF163D">
        <w:t>if</w:t>
      </w:r>
      <w:r w:rsidR="00B0735E">
        <w:t xml:space="preserve"> an industrial user demonstrates that overflow does not occur between the industrial user and the </w:t>
      </w:r>
      <w:proofErr w:type="spellStart"/>
      <w:r w:rsidR="00B0735E">
        <w:t>POTW</w:t>
      </w:r>
      <w:proofErr w:type="spellEnd"/>
      <w:r w:rsidR="00B0735E">
        <w:t xml:space="preserve"> treatment plant. </w:t>
      </w:r>
    </w:p>
    <w:p w14:paraId="3F875108" w14:textId="77777777" w:rsidR="005375A0" w:rsidRDefault="005375A0" w:rsidP="00B0735E">
      <w:pPr>
        <w:widowControl w:val="0"/>
        <w:autoSpaceDE w:val="0"/>
        <w:autoSpaceDN w:val="0"/>
        <w:adjustRightInd w:val="0"/>
      </w:pPr>
    </w:p>
    <w:p w14:paraId="453C8249" w14:textId="77777777" w:rsidR="00B0735E" w:rsidRDefault="00B0735E" w:rsidP="00B0735E">
      <w:pPr>
        <w:widowControl w:val="0"/>
        <w:autoSpaceDE w:val="0"/>
        <w:autoSpaceDN w:val="0"/>
        <w:adjustRightInd w:val="0"/>
        <w:ind w:left="1440" w:hanging="720"/>
      </w:pPr>
      <w:r>
        <w:t>a)</w:t>
      </w:r>
      <w:r>
        <w:tab/>
        <w:t xml:space="preserve">The industrial user provides containment or otherwise ceases or reduces discharges from the regulated processes </w:t>
      </w:r>
      <w:r w:rsidR="00833E7F">
        <w:t>that</w:t>
      </w:r>
      <w:r>
        <w:t xml:space="preserve"> contain the pollutant for which an allowance is requested during all circumstances in which an overflow event can reasonably be expected to occur at the </w:t>
      </w:r>
      <w:proofErr w:type="spellStart"/>
      <w:r>
        <w:t>POTW</w:t>
      </w:r>
      <w:proofErr w:type="spellEnd"/>
      <w:r>
        <w:t xml:space="preserve"> or at a sewer to which the industrial user is connected.  Discharges must cease or be reduced, or pretreatment must be increased, to the extent necessary to compensate for the removal not being provided by the </w:t>
      </w:r>
      <w:proofErr w:type="spellStart"/>
      <w:r>
        <w:t>POTW</w:t>
      </w:r>
      <w:proofErr w:type="spellEnd"/>
      <w:r>
        <w:t xml:space="preserve">.  The Agency </w:t>
      </w:r>
      <w:r w:rsidR="00833E7F">
        <w:t>must</w:t>
      </w:r>
      <w:r>
        <w:t xml:space="preserve"> allow allowances under this subsection only if the </w:t>
      </w:r>
      <w:proofErr w:type="spellStart"/>
      <w:r>
        <w:t>POTW</w:t>
      </w:r>
      <w:proofErr w:type="spellEnd"/>
      <w:r>
        <w:t xml:space="preserve"> demonstrates </w:t>
      </w:r>
      <w:r w:rsidR="00833E7F">
        <w:t xml:space="preserve">the following </w:t>
      </w:r>
      <w:r>
        <w:t xml:space="preserve">to the Agency: </w:t>
      </w:r>
    </w:p>
    <w:p w14:paraId="3D5F1751" w14:textId="77777777" w:rsidR="005375A0" w:rsidRDefault="005375A0" w:rsidP="00BD4D6F">
      <w:pPr>
        <w:widowControl w:val="0"/>
        <w:autoSpaceDE w:val="0"/>
        <w:autoSpaceDN w:val="0"/>
        <w:adjustRightInd w:val="0"/>
      </w:pPr>
    </w:p>
    <w:p w14:paraId="040E4E61" w14:textId="77777777" w:rsidR="00B0735E" w:rsidRDefault="00B0735E" w:rsidP="00B0735E">
      <w:pPr>
        <w:widowControl w:val="0"/>
        <w:autoSpaceDE w:val="0"/>
        <w:autoSpaceDN w:val="0"/>
        <w:adjustRightInd w:val="0"/>
        <w:ind w:left="2160" w:hanging="720"/>
      </w:pPr>
      <w:r>
        <w:t>1)</w:t>
      </w:r>
      <w:r>
        <w:tab/>
      </w:r>
      <w:r w:rsidR="00833E7F">
        <w:t>That all</w:t>
      </w:r>
      <w:r>
        <w:t xml:space="preserve"> industrial users to which the </w:t>
      </w:r>
      <w:proofErr w:type="spellStart"/>
      <w:r>
        <w:t>POTW</w:t>
      </w:r>
      <w:proofErr w:type="spellEnd"/>
      <w:r>
        <w:t xml:space="preserve"> proposes to apply this subsection </w:t>
      </w:r>
      <w:r w:rsidR="00833E7F">
        <w:t xml:space="preserve">(a) </w:t>
      </w:r>
      <w:r>
        <w:t xml:space="preserve">have demonstrated the ability to contain or otherwise cease or reduce, during circumstances in which an overflow event can reasonably be expected to occur, discharges from the regulated processes </w:t>
      </w:r>
      <w:r w:rsidR="00833E7F">
        <w:t>that</w:t>
      </w:r>
      <w:r>
        <w:t xml:space="preserve"> contain pollutants for which an allowance is requested; </w:t>
      </w:r>
    </w:p>
    <w:p w14:paraId="33E18B72" w14:textId="77777777" w:rsidR="005375A0" w:rsidRDefault="005375A0" w:rsidP="00BD4D6F">
      <w:pPr>
        <w:widowControl w:val="0"/>
        <w:autoSpaceDE w:val="0"/>
        <w:autoSpaceDN w:val="0"/>
        <w:adjustRightInd w:val="0"/>
      </w:pPr>
    </w:p>
    <w:p w14:paraId="6EAF74B2" w14:textId="32879408" w:rsidR="00B0735E" w:rsidRDefault="00B0735E" w:rsidP="00B0735E">
      <w:pPr>
        <w:widowControl w:val="0"/>
        <w:autoSpaceDE w:val="0"/>
        <w:autoSpaceDN w:val="0"/>
        <w:adjustRightInd w:val="0"/>
        <w:ind w:left="2160" w:hanging="720"/>
      </w:pPr>
      <w:r>
        <w:t>2)</w:t>
      </w:r>
      <w:r>
        <w:tab/>
      </w:r>
      <w:r w:rsidR="00833E7F">
        <w:t>That the</w:t>
      </w:r>
      <w:r>
        <w:t xml:space="preserve"> </w:t>
      </w:r>
      <w:proofErr w:type="spellStart"/>
      <w:r>
        <w:t>POTW</w:t>
      </w:r>
      <w:proofErr w:type="spellEnd"/>
      <w:r>
        <w:t xml:space="preserve"> has identified circumstances in which an overflow event can reasonably </w:t>
      </w:r>
      <w:r w:rsidR="005A6340">
        <w:t>be</w:t>
      </w:r>
      <w:r>
        <w:t xml:space="preserve"> expected to occur, and has a notification or other viable plan to </w:t>
      </w:r>
      <w:r w:rsidR="00FF163D">
        <w:t>ensure</w:t>
      </w:r>
      <w:r>
        <w:t xml:space="preserve"> that industrial users will learn of an impending overflow in sufficient time to contain, cease</w:t>
      </w:r>
      <w:r w:rsidR="00C864DC">
        <w:t>,</w:t>
      </w:r>
      <w:r>
        <w:t xml:space="preserve"> or reduce discharging to prevent untreated overflows from occurring.  The </w:t>
      </w:r>
      <w:proofErr w:type="spellStart"/>
      <w:r>
        <w:t>POTW</w:t>
      </w:r>
      <w:proofErr w:type="spellEnd"/>
      <w:r>
        <w:t xml:space="preserve"> </w:t>
      </w:r>
      <w:r w:rsidR="00833E7F">
        <w:t>must</w:t>
      </w:r>
      <w:r>
        <w:t xml:space="preserve"> also demonstrate that it will monitor and verify the data required in subsection (a)(3)</w:t>
      </w:r>
      <w:r w:rsidR="00833E7F">
        <w:t xml:space="preserve"> </w:t>
      </w:r>
      <w:r>
        <w:t xml:space="preserve">to </w:t>
      </w:r>
      <w:r w:rsidR="00FF163D">
        <w:t>ensure</w:t>
      </w:r>
      <w:r>
        <w:t xml:space="preserve"> that industrial users are containing, ceasing</w:t>
      </w:r>
      <w:r w:rsidR="00C864DC">
        <w:t>,</w:t>
      </w:r>
      <w:r>
        <w:t xml:space="preserve"> or reducing operations during </w:t>
      </w:r>
      <w:proofErr w:type="spellStart"/>
      <w:r>
        <w:t>POTW</w:t>
      </w:r>
      <w:proofErr w:type="spellEnd"/>
      <w:r>
        <w:t xml:space="preserve"> system overflow; and </w:t>
      </w:r>
    </w:p>
    <w:p w14:paraId="5C1CBA29" w14:textId="77777777" w:rsidR="005375A0" w:rsidRDefault="005375A0" w:rsidP="00BD4D6F">
      <w:pPr>
        <w:widowControl w:val="0"/>
        <w:autoSpaceDE w:val="0"/>
        <w:autoSpaceDN w:val="0"/>
        <w:adjustRightInd w:val="0"/>
      </w:pPr>
    </w:p>
    <w:p w14:paraId="551EAD81" w14:textId="77777777" w:rsidR="00B0735E" w:rsidRDefault="00B0735E" w:rsidP="00B0735E">
      <w:pPr>
        <w:widowControl w:val="0"/>
        <w:autoSpaceDE w:val="0"/>
        <w:autoSpaceDN w:val="0"/>
        <w:adjustRightInd w:val="0"/>
        <w:ind w:left="2160" w:hanging="720"/>
      </w:pPr>
      <w:r>
        <w:t>3)</w:t>
      </w:r>
      <w:r>
        <w:tab/>
      </w:r>
      <w:r w:rsidR="00833E7F">
        <w:t>That all</w:t>
      </w:r>
      <w:r>
        <w:t xml:space="preserve"> industrial users to which the </w:t>
      </w:r>
      <w:proofErr w:type="spellStart"/>
      <w:r>
        <w:t>POTW</w:t>
      </w:r>
      <w:proofErr w:type="spellEnd"/>
      <w:r>
        <w:t xml:space="preserve"> proposes to apply this subsection have demonstrated the ability and commitment to collect and make available upon request by the </w:t>
      </w:r>
      <w:proofErr w:type="spellStart"/>
      <w:r>
        <w:t>POTW</w:t>
      </w:r>
      <w:proofErr w:type="spellEnd"/>
      <w:r>
        <w:t xml:space="preserve"> or the Agency daily flow reports or other data sufficient to demonstrate that all discharges from regulated processes containing the pollutant for which the allowance is requested were contained, reduced</w:t>
      </w:r>
      <w:r w:rsidR="00C864DC">
        <w:t>,</w:t>
      </w:r>
      <w:r>
        <w:t xml:space="preserve"> or otherwise stopped as appropriate during all circumstances in which an overflow event was reasonably expected to occur; or </w:t>
      </w:r>
    </w:p>
    <w:p w14:paraId="14F31C4F" w14:textId="77777777" w:rsidR="005375A0" w:rsidRDefault="005375A0" w:rsidP="00BD4D6F">
      <w:pPr>
        <w:widowControl w:val="0"/>
        <w:autoSpaceDE w:val="0"/>
        <w:autoSpaceDN w:val="0"/>
        <w:adjustRightInd w:val="0"/>
      </w:pPr>
    </w:p>
    <w:p w14:paraId="4D91D27F" w14:textId="31F48CE7" w:rsidR="00B0735E" w:rsidRDefault="00B0735E" w:rsidP="00B0735E">
      <w:pPr>
        <w:widowControl w:val="0"/>
        <w:autoSpaceDE w:val="0"/>
        <w:autoSpaceDN w:val="0"/>
        <w:adjustRightInd w:val="0"/>
        <w:ind w:left="1440" w:hanging="720"/>
      </w:pPr>
      <w:r>
        <w:t>b)</w:t>
      </w:r>
      <w:r>
        <w:tab/>
        <w:t xml:space="preserve">Reduction in </w:t>
      </w:r>
      <w:r w:rsidR="00FF163D">
        <w:t>Removal</w:t>
      </w:r>
      <w:r>
        <w:t xml:space="preserve"> </w:t>
      </w:r>
    </w:p>
    <w:p w14:paraId="6E453D22" w14:textId="77777777" w:rsidR="005375A0" w:rsidRDefault="005375A0" w:rsidP="00BD4D6F">
      <w:pPr>
        <w:widowControl w:val="0"/>
        <w:autoSpaceDE w:val="0"/>
        <w:autoSpaceDN w:val="0"/>
        <w:adjustRightInd w:val="0"/>
      </w:pPr>
    </w:p>
    <w:p w14:paraId="714729E0" w14:textId="77777777" w:rsidR="00B0735E" w:rsidRDefault="00B0735E" w:rsidP="00B0735E">
      <w:pPr>
        <w:widowControl w:val="0"/>
        <w:autoSpaceDE w:val="0"/>
        <w:autoSpaceDN w:val="0"/>
        <w:adjustRightInd w:val="0"/>
        <w:ind w:left="2160" w:hanging="720"/>
      </w:pPr>
      <w:r>
        <w:t>1)</w:t>
      </w:r>
      <w:r>
        <w:tab/>
        <w:t xml:space="preserve">The consistent removal claimed is reduced pursuant to the following equation: </w:t>
      </w:r>
    </w:p>
    <w:p w14:paraId="521E5F33" w14:textId="77777777" w:rsidR="007B5794" w:rsidRDefault="007B5794" w:rsidP="00BD4D6F">
      <w:pPr>
        <w:widowControl w:val="0"/>
        <w:autoSpaceDE w:val="0"/>
        <w:autoSpaceDN w:val="0"/>
        <w:adjustRightInd w:val="0"/>
      </w:pPr>
    </w:p>
    <w:p w14:paraId="723705DC" w14:textId="77777777" w:rsidR="00664598" w:rsidRDefault="00664598"/>
    <w:tbl>
      <w:tblPr>
        <w:tblW w:w="0" w:type="auto"/>
        <w:tblInd w:w="3528" w:type="dxa"/>
        <w:tblLook w:val="0000" w:firstRow="0" w:lastRow="0" w:firstColumn="0" w:lastColumn="0" w:noHBand="0" w:noVBand="0"/>
      </w:tblPr>
      <w:tblGrid>
        <w:gridCol w:w="399"/>
        <w:gridCol w:w="1425"/>
      </w:tblGrid>
      <w:tr w:rsidR="005C53E7" w:rsidRPr="008951F3" w14:paraId="58B43E58" w14:textId="77777777" w:rsidTr="005C53E7">
        <w:tc>
          <w:tcPr>
            <w:tcW w:w="399" w:type="dxa"/>
            <w:vMerge w:val="restart"/>
            <w:vAlign w:val="center"/>
          </w:tcPr>
          <w:p w14:paraId="43E8BD10" w14:textId="77777777" w:rsidR="005C53E7" w:rsidRDefault="005C53E7" w:rsidP="005C53E7">
            <w:pPr>
              <w:ind w:left="-108" w:right="-621"/>
            </w:pPr>
            <w:proofErr w:type="spellStart"/>
            <w:r>
              <w:t>r</w:t>
            </w:r>
            <w:r w:rsidRPr="005C53E7">
              <w:rPr>
                <w:vertAlign w:val="subscript"/>
              </w:rPr>
              <w:t>c</w:t>
            </w:r>
            <w:proofErr w:type="spellEnd"/>
            <w:r>
              <w:t>=</w:t>
            </w:r>
          </w:p>
        </w:tc>
        <w:tc>
          <w:tcPr>
            <w:tcW w:w="1425" w:type="dxa"/>
            <w:tcBorders>
              <w:bottom w:val="single" w:sz="4" w:space="0" w:color="auto"/>
            </w:tcBorders>
          </w:tcPr>
          <w:p w14:paraId="52A9D744" w14:textId="77777777" w:rsidR="005C53E7" w:rsidRPr="008951F3" w:rsidRDefault="005C53E7" w:rsidP="005C53E7">
            <w:pPr>
              <w:ind w:left="-51"/>
            </w:pPr>
            <w:r>
              <w:t xml:space="preserve">(8760 - </w:t>
            </w:r>
            <w:proofErr w:type="gramStart"/>
            <w:r>
              <w:t>Z)r</w:t>
            </w:r>
            <w:r w:rsidRPr="005C53E7">
              <w:rPr>
                <w:vertAlign w:val="subscript"/>
              </w:rPr>
              <w:t>m</w:t>
            </w:r>
            <w:proofErr w:type="gramEnd"/>
          </w:p>
        </w:tc>
      </w:tr>
      <w:tr w:rsidR="005C53E7" w:rsidRPr="008951F3" w14:paraId="0843426F" w14:textId="77777777" w:rsidTr="005C53E7">
        <w:tc>
          <w:tcPr>
            <w:tcW w:w="399" w:type="dxa"/>
            <w:vMerge/>
          </w:tcPr>
          <w:p w14:paraId="15C88C5D" w14:textId="77777777" w:rsidR="005C53E7" w:rsidRDefault="005C53E7" w:rsidP="005C53E7"/>
        </w:tc>
        <w:tc>
          <w:tcPr>
            <w:tcW w:w="1425" w:type="dxa"/>
            <w:tcBorders>
              <w:top w:val="single" w:sz="4" w:space="0" w:color="auto"/>
            </w:tcBorders>
          </w:tcPr>
          <w:p w14:paraId="49BD8FD2" w14:textId="77777777" w:rsidR="005C53E7" w:rsidRPr="008951F3" w:rsidRDefault="005C53E7" w:rsidP="005C53E7">
            <w:pPr>
              <w:ind w:left="291"/>
            </w:pPr>
            <w:r>
              <w:t>8760</w:t>
            </w:r>
          </w:p>
        </w:tc>
      </w:tr>
    </w:tbl>
    <w:p w14:paraId="17585952" w14:textId="77777777" w:rsidR="005C53E7" w:rsidRDefault="005C53E7"/>
    <w:p w14:paraId="33674CB9" w14:textId="77777777" w:rsidR="004607CF" w:rsidRDefault="004607CF" w:rsidP="004607CF">
      <w:pPr>
        <w:ind w:left="2109"/>
      </w:pPr>
      <w:r>
        <w:t>where:</w:t>
      </w:r>
    </w:p>
    <w:p w14:paraId="1CF715F3" w14:textId="77777777" w:rsidR="004607CF" w:rsidRDefault="004607CF"/>
    <w:tbl>
      <w:tblPr>
        <w:tblW w:w="0" w:type="auto"/>
        <w:tblInd w:w="2160" w:type="dxa"/>
        <w:tblLook w:val="0000" w:firstRow="0" w:lastRow="0" w:firstColumn="0" w:lastColumn="0" w:noHBand="0" w:noVBand="0"/>
      </w:tblPr>
      <w:tblGrid>
        <w:gridCol w:w="421"/>
        <w:gridCol w:w="398"/>
        <w:gridCol w:w="6597"/>
      </w:tblGrid>
      <w:tr w:rsidR="007B5794" w14:paraId="1515B6E2" w14:textId="77777777">
        <w:tc>
          <w:tcPr>
            <w:tcW w:w="403" w:type="dxa"/>
          </w:tcPr>
          <w:p w14:paraId="4E11BC5B" w14:textId="77777777" w:rsidR="007B5794" w:rsidRDefault="005C53E7" w:rsidP="00B0735E">
            <w:pPr>
              <w:widowControl w:val="0"/>
              <w:autoSpaceDE w:val="0"/>
              <w:autoSpaceDN w:val="0"/>
              <w:adjustRightInd w:val="0"/>
            </w:pPr>
            <w:r>
              <w:t>r</w:t>
            </w:r>
            <w:r w:rsidRPr="005C53E7">
              <w:rPr>
                <w:vertAlign w:val="subscript"/>
              </w:rPr>
              <w:t>m</w:t>
            </w:r>
          </w:p>
        </w:tc>
        <w:tc>
          <w:tcPr>
            <w:tcW w:w="399" w:type="dxa"/>
          </w:tcPr>
          <w:p w14:paraId="1973C7ED" w14:textId="77777777" w:rsidR="007B5794" w:rsidRDefault="007B5794" w:rsidP="004607CF">
            <w:pPr>
              <w:widowControl w:val="0"/>
              <w:autoSpaceDE w:val="0"/>
              <w:autoSpaceDN w:val="0"/>
              <w:adjustRightInd w:val="0"/>
              <w:ind w:left="-115" w:right="-71"/>
              <w:jc w:val="center"/>
            </w:pPr>
            <w:r>
              <w:t>=</w:t>
            </w:r>
          </w:p>
        </w:tc>
        <w:tc>
          <w:tcPr>
            <w:tcW w:w="6614" w:type="dxa"/>
          </w:tcPr>
          <w:p w14:paraId="09C992E9" w14:textId="77777777" w:rsidR="007B5794" w:rsidRDefault="007B5794" w:rsidP="00B0735E">
            <w:pPr>
              <w:widowControl w:val="0"/>
              <w:autoSpaceDE w:val="0"/>
              <w:autoSpaceDN w:val="0"/>
              <w:adjustRightInd w:val="0"/>
            </w:pPr>
            <w:proofErr w:type="spellStart"/>
            <w:r>
              <w:t>POTW's</w:t>
            </w:r>
            <w:proofErr w:type="spellEnd"/>
            <w:r>
              <w:t xml:space="preserve"> consistent removal rate for that pollutant as established under this Subpart.</w:t>
            </w:r>
          </w:p>
        </w:tc>
      </w:tr>
      <w:tr w:rsidR="007B5794" w14:paraId="22D28471" w14:textId="77777777">
        <w:tc>
          <w:tcPr>
            <w:tcW w:w="403" w:type="dxa"/>
          </w:tcPr>
          <w:p w14:paraId="7D15C574" w14:textId="77777777" w:rsidR="007B5794" w:rsidRDefault="007B5794" w:rsidP="00B0735E">
            <w:pPr>
              <w:widowControl w:val="0"/>
              <w:autoSpaceDE w:val="0"/>
              <w:autoSpaceDN w:val="0"/>
              <w:adjustRightInd w:val="0"/>
            </w:pPr>
          </w:p>
        </w:tc>
        <w:tc>
          <w:tcPr>
            <w:tcW w:w="399" w:type="dxa"/>
          </w:tcPr>
          <w:p w14:paraId="4744ECAD" w14:textId="77777777" w:rsidR="007B5794" w:rsidRDefault="007B5794" w:rsidP="004607CF">
            <w:pPr>
              <w:widowControl w:val="0"/>
              <w:autoSpaceDE w:val="0"/>
              <w:autoSpaceDN w:val="0"/>
              <w:adjustRightInd w:val="0"/>
              <w:ind w:left="-115" w:right="-71"/>
              <w:jc w:val="center"/>
            </w:pPr>
          </w:p>
        </w:tc>
        <w:tc>
          <w:tcPr>
            <w:tcW w:w="6614" w:type="dxa"/>
          </w:tcPr>
          <w:p w14:paraId="3A38744D" w14:textId="77777777" w:rsidR="007B5794" w:rsidRDefault="007B5794" w:rsidP="00B0735E">
            <w:pPr>
              <w:widowControl w:val="0"/>
              <w:autoSpaceDE w:val="0"/>
              <w:autoSpaceDN w:val="0"/>
              <w:adjustRightInd w:val="0"/>
            </w:pPr>
          </w:p>
        </w:tc>
      </w:tr>
      <w:tr w:rsidR="007B5794" w14:paraId="7A940F67" w14:textId="77777777">
        <w:tc>
          <w:tcPr>
            <w:tcW w:w="403" w:type="dxa"/>
          </w:tcPr>
          <w:p w14:paraId="012FAE0F" w14:textId="77777777" w:rsidR="007B5794" w:rsidRDefault="005C53E7" w:rsidP="00B0735E">
            <w:pPr>
              <w:widowControl w:val="0"/>
              <w:autoSpaceDE w:val="0"/>
              <w:autoSpaceDN w:val="0"/>
              <w:adjustRightInd w:val="0"/>
            </w:pPr>
            <w:proofErr w:type="spellStart"/>
            <w:r>
              <w:t>r</w:t>
            </w:r>
            <w:r w:rsidRPr="005C53E7">
              <w:rPr>
                <w:vertAlign w:val="subscript"/>
              </w:rPr>
              <w:t>c</w:t>
            </w:r>
            <w:proofErr w:type="spellEnd"/>
          </w:p>
        </w:tc>
        <w:tc>
          <w:tcPr>
            <w:tcW w:w="399" w:type="dxa"/>
          </w:tcPr>
          <w:p w14:paraId="1D35221C" w14:textId="77777777" w:rsidR="007B5794" w:rsidRDefault="007B5794" w:rsidP="004607CF">
            <w:pPr>
              <w:widowControl w:val="0"/>
              <w:autoSpaceDE w:val="0"/>
              <w:autoSpaceDN w:val="0"/>
              <w:adjustRightInd w:val="0"/>
              <w:ind w:left="-115" w:right="-71"/>
              <w:jc w:val="center"/>
            </w:pPr>
            <w:r>
              <w:t>=</w:t>
            </w:r>
          </w:p>
        </w:tc>
        <w:tc>
          <w:tcPr>
            <w:tcW w:w="6614" w:type="dxa"/>
          </w:tcPr>
          <w:p w14:paraId="1A6A498B" w14:textId="77777777" w:rsidR="007B5794" w:rsidRDefault="007B5794" w:rsidP="00B0735E">
            <w:pPr>
              <w:widowControl w:val="0"/>
              <w:autoSpaceDE w:val="0"/>
              <w:autoSpaceDN w:val="0"/>
              <w:adjustRightInd w:val="0"/>
            </w:pPr>
            <w:r>
              <w:t>Removal corrected by the overflow factor.</w:t>
            </w:r>
          </w:p>
        </w:tc>
      </w:tr>
      <w:tr w:rsidR="007B5794" w14:paraId="34E00B76" w14:textId="77777777">
        <w:tc>
          <w:tcPr>
            <w:tcW w:w="403" w:type="dxa"/>
          </w:tcPr>
          <w:p w14:paraId="1D1FE9EE" w14:textId="77777777" w:rsidR="007B5794" w:rsidRDefault="007B5794" w:rsidP="00B0735E">
            <w:pPr>
              <w:widowControl w:val="0"/>
              <w:autoSpaceDE w:val="0"/>
              <w:autoSpaceDN w:val="0"/>
              <w:adjustRightInd w:val="0"/>
            </w:pPr>
          </w:p>
        </w:tc>
        <w:tc>
          <w:tcPr>
            <w:tcW w:w="399" w:type="dxa"/>
          </w:tcPr>
          <w:p w14:paraId="6C5E02EF" w14:textId="77777777" w:rsidR="007B5794" w:rsidRDefault="007B5794" w:rsidP="004607CF">
            <w:pPr>
              <w:widowControl w:val="0"/>
              <w:autoSpaceDE w:val="0"/>
              <w:autoSpaceDN w:val="0"/>
              <w:adjustRightInd w:val="0"/>
              <w:ind w:left="-115" w:right="-71"/>
              <w:jc w:val="center"/>
            </w:pPr>
          </w:p>
        </w:tc>
        <w:tc>
          <w:tcPr>
            <w:tcW w:w="6614" w:type="dxa"/>
          </w:tcPr>
          <w:p w14:paraId="6DA382DB" w14:textId="77777777" w:rsidR="007B5794" w:rsidRDefault="007B5794" w:rsidP="00B0735E">
            <w:pPr>
              <w:widowControl w:val="0"/>
              <w:autoSpaceDE w:val="0"/>
              <w:autoSpaceDN w:val="0"/>
              <w:adjustRightInd w:val="0"/>
            </w:pPr>
          </w:p>
        </w:tc>
      </w:tr>
      <w:tr w:rsidR="007B5794" w14:paraId="7AA2509F" w14:textId="77777777">
        <w:tc>
          <w:tcPr>
            <w:tcW w:w="403" w:type="dxa"/>
          </w:tcPr>
          <w:p w14:paraId="12248A1B" w14:textId="77777777" w:rsidR="007B5794" w:rsidRDefault="005C53E7" w:rsidP="00B0735E">
            <w:pPr>
              <w:widowControl w:val="0"/>
              <w:autoSpaceDE w:val="0"/>
              <w:autoSpaceDN w:val="0"/>
              <w:adjustRightInd w:val="0"/>
            </w:pPr>
            <w:r>
              <w:t>Z</w:t>
            </w:r>
          </w:p>
        </w:tc>
        <w:tc>
          <w:tcPr>
            <w:tcW w:w="399" w:type="dxa"/>
          </w:tcPr>
          <w:p w14:paraId="1ED2F84A" w14:textId="77777777" w:rsidR="007B5794" w:rsidRDefault="007B5794" w:rsidP="004607CF">
            <w:pPr>
              <w:widowControl w:val="0"/>
              <w:autoSpaceDE w:val="0"/>
              <w:autoSpaceDN w:val="0"/>
              <w:adjustRightInd w:val="0"/>
              <w:ind w:left="-115" w:right="-71"/>
              <w:jc w:val="center"/>
            </w:pPr>
            <w:r>
              <w:t>=</w:t>
            </w:r>
          </w:p>
        </w:tc>
        <w:tc>
          <w:tcPr>
            <w:tcW w:w="6614" w:type="dxa"/>
          </w:tcPr>
          <w:p w14:paraId="1E8BF77E" w14:textId="77777777" w:rsidR="007B5794" w:rsidRDefault="007B5794" w:rsidP="00B0735E">
            <w:pPr>
              <w:widowControl w:val="0"/>
              <w:autoSpaceDE w:val="0"/>
              <w:autoSpaceDN w:val="0"/>
              <w:adjustRightInd w:val="0"/>
            </w:pPr>
            <w:r>
              <w:t>Hours per year that overflow occur</w:t>
            </w:r>
            <w:r w:rsidR="004607CF">
              <w:t>r</w:t>
            </w:r>
            <w:r>
              <w:t xml:space="preserve">ed between the industrial user and the </w:t>
            </w:r>
            <w:proofErr w:type="spellStart"/>
            <w:r>
              <w:t>POTW</w:t>
            </w:r>
            <w:proofErr w:type="spellEnd"/>
            <w:r>
              <w:t xml:space="preserve"> treatment plant, the hours either to be shown in the </w:t>
            </w:r>
            <w:proofErr w:type="spellStart"/>
            <w:r>
              <w:t>POTW's</w:t>
            </w:r>
            <w:proofErr w:type="spellEnd"/>
            <w:r>
              <w:t xml:space="preserve"> current NPDES permit application or the hours, as demonstrated by verifiable techniques, that a particular industrial user's discharge overflows between the industrial user and the </w:t>
            </w:r>
            <w:proofErr w:type="spellStart"/>
            <w:r>
              <w:t>POTW</w:t>
            </w:r>
            <w:proofErr w:type="spellEnd"/>
            <w:r>
              <w:t xml:space="preserve"> treatment plan.</w:t>
            </w:r>
          </w:p>
        </w:tc>
      </w:tr>
    </w:tbl>
    <w:p w14:paraId="3FFBD847" w14:textId="77777777" w:rsidR="007B5794" w:rsidRDefault="007B5794" w:rsidP="00BD4D6F">
      <w:pPr>
        <w:widowControl w:val="0"/>
        <w:autoSpaceDE w:val="0"/>
        <w:autoSpaceDN w:val="0"/>
        <w:adjustRightInd w:val="0"/>
      </w:pPr>
    </w:p>
    <w:p w14:paraId="3BA4E0A7" w14:textId="6684618A" w:rsidR="00B0735E" w:rsidRDefault="00B0735E" w:rsidP="00B0735E">
      <w:pPr>
        <w:widowControl w:val="0"/>
        <w:autoSpaceDE w:val="0"/>
        <w:autoSpaceDN w:val="0"/>
        <w:adjustRightInd w:val="0"/>
        <w:ind w:left="2160" w:hanging="720"/>
      </w:pPr>
      <w:r>
        <w:t>2)</w:t>
      </w:r>
      <w:r>
        <w:tab/>
      </w:r>
      <w:r w:rsidR="005C53E7" w:rsidRPr="00FF163D">
        <w:t xml:space="preserve">The industrial user can claim consistent removal only </w:t>
      </w:r>
      <w:r w:rsidR="00FF163D">
        <w:t>if</w:t>
      </w:r>
      <w:r w:rsidR="005C53E7" w:rsidRPr="00FF163D">
        <w:t xml:space="preserve"> the </w:t>
      </w:r>
      <w:proofErr w:type="spellStart"/>
      <w:r w:rsidR="005C53E7" w:rsidRPr="00FF163D">
        <w:t>POTW</w:t>
      </w:r>
      <w:proofErr w:type="spellEnd"/>
      <w:r w:rsidR="005C53E7" w:rsidRPr="00FF163D">
        <w:t xml:space="preserve"> is complying with all NPDES permit requirements and any additional requirements in any order or decree that affects combined sewer overflows.  These requirements include any combined sewer overflow requirements that conform to the </w:t>
      </w:r>
      <w:r w:rsidR="00676D34" w:rsidRPr="00FF163D">
        <w:t>"</w:t>
      </w:r>
      <w:r w:rsidR="005C53E7" w:rsidRPr="00FF163D">
        <w:t>Combined Sewer Overflow (</w:t>
      </w:r>
      <w:proofErr w:type="spellStart"/>
      <w:r w:rsidR="005C53E7" w:rsidRPr="00FF163D">
        <w:t>CSO</w:t>
      </w:r>
      <w:proofErr w:type="spellEnd"/>
      <w:r w:rsidR="005C53E7" w:rsidRPr="00FF163D">
        <w:t>) Control Policy,</w:t>
      </w:r>
      <w:r w:rsidR="00676D34" w:rsidRPr="00FF163D">
        <w:t>"</w:t>
      </w:r>
      <w:r w:rsidR="005C53E7" w:rsidRPr="00FF163D">
        <w:t xml:space="preserve"> USEPA document number EPA-830/Z-94-001, incorporated by reference in </w:t>
      </w:r>
      <w:r w:rsidR="005C53E7" w:rsidRPr="00703F41">
        <w:t>Section 310.107</w:t>
      </w:r>
      <w:r w:rsidR="005C53E7" w:rsidRPr="00703F41">
        <w:rPr>
          <w:rFonts w:ascii="Melior" w:hAnsi="Melior"/>
        </w:rPr>
        <w:t>.</w:t>
      </w:r>
      <w:r>
        <w:t xml:space="preserve"> </w:t>
      </w:r>
    </w:p>
    <w:p w14:paraId="3F4B3DBC" w14:textId="77777777" w:rsidR="005375A0" w:rsidRDefault="005375A0" w:rsidP="007328C0">
      <w:pPr>
        <w:widowControl w:val="0"/>
        <w:autoSpaceDE w:val="0"/>
        <w:autoSpaceDN w:val="0"/>
        <w:adjustRightInd w:val="0"/>
      </w:pPr>
    </w:p>
    <w:p w14:paraId="448C31AF" w14:textId="77777777" w:rsidR="00B0735E" w:rsidRDefault="00833E7F" w:rsidP="007052DA">
      <w:pPr>
        <w:widowControl w:val="0"/>
        <w:autoSpaceDE w:val="0"/>
        <w:autoSpaceDN w:val="0"/>
        <w:adjustRightInd w:val="0"/>
      </w:pPr>
      <w:r>
        <w:t>BOARD NOTE:</w:t>
      </w:r>
      <w:r w:rsidR="00B0735E">
        <w:t xml:space="preserve">  Derived from 40 CFR 403.7</w:t>
      </w:r>
      <w:r w:rsidR="005C53E7">
        <w:t>(h)</w:t>
      </w:r>
      <w:r w:rsidR="00676D34">
        <w:t xml:space="preserve"> </w:t>
      </w:r>
      <w:r w:rsidR="005C53E7">
        <w:t>(2005)</w:t>
      </w:r>
      <w:r w:rsidR="00B0735E">
        <w:t>, as</w:t>
      </w:r>
      <w:r w:rsidR="005C53E7">
        <w:t xml:space="preserve"> </w:t>
      </w:r>
      <w:r w:rsidR="005C53E7" w:rsidRPr="00703F41">
        <w:t>amended at 70 Fed. Reg. 60134 (Oct. 14, 2005)</w:t>
      </w:r>
      <w:r w:rsidR="00C864DC">
        <w:t>.</w:t>
      </w:r>
      <w:r w:rsidR="00B0735E">
        <w:t xml:space="preserve"> </w:t>
      </w:r>
    </w:p>
    <w:p w14:paraId="515ADEFD" w14:textId="77777777" w:rsidR="00833E7F" w:rsidRDefault="00833E7F" w:rsidP="00BD4D6F">
      <w:pPr>
        <w:widowControl w:val="0"/>
        <w:autoSpaceDE w:val="0"/>
        <w:autoSpaceDN w:val="0"/>
        <w:adjustRightInd w:val="0"/>
      </w:pPr>
    </w:p>
    <w:p w14:paraId="262976A4" w14:textId="54A4EE14" w:rsidR="005C53E7" w:rsidRPr="00D55B37" w:rsidRDefault="005A6340">
      <w:pPr>
        <w:pStyle w:val="JCARSourceNote"/>
        <w:ind w:left="720"/>
      </w:pPr>
      <w:r>
        <w:t>(Source:  Amended at 4</w:t>
      </w:r>
      <w:r w:rsidR="00FF163D">
        <w:t>7</w:t>
      </w:r>
      <w:r>
        <w:t xml:space="preserve"> Ill. Reg. </w:t>
      </w:r>
      <w:r w:rsidR="0096493B">
        <w:t>5083</w:t>
      </w:r>
      <w:r>
        <w:t xml:space="preserve">, effective </w:t>
      </w:r>
      <w:r w:rsidR="0096493B">
        <w:t>March 23, 2023</w:t>
      </w:r>
      <w:r>
        <w:t>)</w:t>
      </w:r>
    </w:p>
    <w:sectPr w:rsidR="005C53E7" w:rsidRPr="00D55B37" w:rsidSect="00B073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0735E"/>
    <w:rsid w:val="00004B31"/>
    <w:rsid w:val="000C5DBE"/>
    <w:rsid w:val="000F1C0B"/>
    <w:rsid w:val="0010182E"/>
    <w:rsid w:val="001248C3"/>
    <w:rsid w:val="00147022"/>
    <w:rsid w:val="00216F98"/>
    <w:rsid w:val="00405995"/>
    <w:rsid w:val="004607CF"/>
    <w:rsid w:val="005375A0"/>
    <w:rsid w:val="005A6340"/>
    <w:rsid w:val="005C3366"/>
    <w:rsid w:val="005C53E7"/>
    <w:rsid w:val="00664598"/>
    <w:rsid w:val="00676D34"/>
    <w:rsid w:val="006C429F"/>
    <w:rsid w:val="006F6BDE"/>
    <w:rsid w:val="007052DA"/>
    <w:rsid w:val="007328C0"/>
    <w:rsid w:val="007B5794"/>
    <w:rsid w:val="007D66C1"/>
    <w:rsid w:val="00833E7F"/>
    <w:rsid w:val="00897475"/>
    <w:rsid w:val="0096493B"/>
    <w:rsid w:val="00A578C1"/>
    <w:rsid w:val="00AA1073"/>
    <w:rsid w:val="00B0735E"/>
    <w:rsid w:val="00BA7A21"/>
    <w:rsid w:val="00BD4D6F"/>
    <w:rsid w:val="00C864DC"/>
    <w:rsid w:val="00D5060C"/>
    <w:rsid w:val="00E64818"/>
    <w:rsid w:val="00FF1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FA79D2"/>
  <w15:docId w15:val="{8CE81C92-BE99-40BE-A573-5282DA78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33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4</cp:revision>
  <cp:lastPrinted>2003-03-05T16:18:00Z</cp:lastPrinted>
  <dcterms:created xsi:type="dcterms:W3CDTF">2023-03-30T21:29:00Z</dcterms:created>
  <dcterms:modified xsi:type="dcterms:W3CDTF">2023-04-09T20:23:00Z</dcterms:modified>
</cp:coreProperties>
</file>