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D6B" w:rsidRDefault="00FA0D6B" w:rsidP="00FA0D6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A0D6B" w:rsidRDefault="00FA0D6B" w:rsidP="00FA0D6B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310.310  Calculation of Revised Discharge Limits</w:t>
      </w:r>
      <w:r>
        <w:t xml:space="preserve"> </w:t>
      </w:r>
    </w:p>
    <w:p w:rsidR="00FA0D6B" w:rsidRDefault="00FA0D6B" w:rsidP="00FA0D6B">
      <w:pPr>
        <w:widowControl w:val="0"/>
        <w:autoSpaceDE w:val="0"/>
        <w:autoSpaceDN w:val="0"/>
        <w:adjustRightInd w:val="0"/>
      </w:pPr>
    </w:p>
    <w:p w:rsidR="00FA0D6B" w:rsidRDefault="00FA0D6B" w:rsidP="00FA0D6B">
      <w:pPr>
        <w:widowControl w:val="0"/>
        <w:autoSpaceDE w:val="0"/>
        <w:autoSpaceDN w:val="0"/>
        <w:adjustRightInd w:val="0"/>
      </w:pPr>
      <w:r>
        <w:t xml:space="preserve">Revised discharge limits for a specific pollutant </w:t>
      </w:r>
      <w:r w:rsidR="00682A32">
        <w:t>must</w:t>
      </w:r>
      <w:r>
        <w:t xml:space="preserve"> be derived by use of the following formula: </w:t>
      </w:r>
    </w:p>
    <w:p w:rsidR="005E32E2" w:rsidRDefault="005E32E2" w:rsidP="00FA0D6B">
      <w:pPr>
        <w:widowControl w:val="0"/>
        <w:autoSpaceDE w:val="0"/>
        <w:autoSpaceDN w:val="0"/>
        <w:adjustRightInd w:val="0"/>
      </w:pPr>
    </w:p>
    <w:tbl>
      <w:tblPr>
        <w:tblW w:w="0" w:type="auto"/>
        <w:tblInd w:w="2160" w:type="dxa"/>
        <w:tblLook w:val="0000" w:firstRow="0" w:lastRow="0" w:firstColumn="0" w:lastColumn="0" w:noHBand="0" w:noVBand="0"/>
      </w:tblPr>
      <w:tblGrid>
        <w:gridCol w:w="342"/>
        <w:gridCol w:w="236"/>
        <w:gridCol w:w="1042"/>
      </w:tblGrid>
      <w:tr w:rsidR="00674E7D" w:rsidRPr="008951F3">
        <w:tblPrEx>
          <w:tblCellMar>
            <w:top w:w="0" w:type="dxa"/>
            <w:bottom w:w="0" w:type="dxa"/>
          </w:tblCellMar>
        </w:tblPrEx>
        <w:tc>
          <w:tcPr>
            <w:tcW w:w="342" w:type="dxa"/>
            <w:vMerge w:val="restart"/>
            <w:shd w:val="clear" w:color="auto" w:fill="auto"/>
            <w:vAlign w:val="center"/>
          </w:tcPr>
          <w:p w:rsidR="00674E7D" w:rsidRDefault="00674E7D" w:rsidP="00674E7D">
            <w:pPr>
              <w:ind w:left="-108" w:right="-84"/>
              <w:jc w:val="center"/>
            </w:pPr>
            <w:r>
              <w:t>y</w:t>
            </w: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674E7D" w:rsidRDefault="00674E7D" w:rsidP="00674E7D">
            <w:pPr>
              <w:ind w:left="-138" w:right="-90"/>
              <w:jc w:val="center"/>
            </w:pPr>
            <w:r>
              <w:t>=</w:t>
            </w: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:rsidR="00674E7D" w:rsidRPr="008951F3" w:rsidRDefault="00674E7D" w:rsidP="00674E7D">
            <w:pPr>
              <w:ind w:left="-101" w:right="-90"/>
              <w:jc w:val="center"/>
            </w:pPr>
            <w:r>
              <w:t>100x</w:t>
            </w:r>
          </w:p>
        </w:tc>
      </w:tr>
      <w:tr w:rsidR="00674E7D" w:rsidRPr="008951F3">
        <w:tblPrEx>
          <w:tblCellMar>
            <w:top w:w="0" w:type="dxa"/>
            <w:bottom w:w="0" w:type="dxa"/>
          </w:tblCellMar>
        </w:tblPrEx>
        <w:tc>
          <w:tcPr>
            <w:tcW w:w="342" w:type="dxa"/>
            <w:vMerge/>
            <w:shd w:val="clear" w:color="auto" w:fill="auto"/>
          </w:tcPr>
          <w:p w:rsidR="00674E7D" w:rsidRDefault="00674E7D" w:rsidP="00E41821"/>
        </w:tc>
        <w:tc>
          <w:tcPr>
            <w:tcW w:w="236" w:type="dxa"/>
            <w:vMerge/>
            <w:shd w:val="clear" w:color="auto" w:fill="auto"/>
          </w:tcPr>
          <w:p w:rsidR="00674E7D" w:rsidRDefault="00674E7D" w:rsidP="00E41821"/>
        </w:tc>
        <w:tc>
          <w:tcPr>
            <w:tcW w:w="1042" w:type="dxa"/>
            <w:tcBorders>
              <w:top w:val="single" w:sz="4" w:space="0" w:color="auto"/>
            </w:tcBorders>
          </w:tcPr>
          <w:p w:rsidR="00674E7D" w:rsidRPr="008951F3" w:rsidRDefault="00674E7D" w:rsidP="00674E7D">
            <w:pPr>
              <w:ind w:left="-101" w:right="-90"/>
              <w:jc w:val="center"/>
            </w:pPr>
            <w:r>
              <w:t>(100 - r)</w:t>
            </w:r>
          </w:p>
        </w:tc>
      </w:tr>
    </w:tbl>
    <w:p w:rsidR="00E41821" w:rsidRDefault="00E41821"/>
    <w:p w:rsidR="00C93944" w:rsidRDefault="00C93944" w:rsidP="00C93944">
      <w:pPr>
        <w:ind w:left="684"/>
      </w:pPr>
      <w:r>
        <w:t>where:</w:t>
      </w:r>
    </w:p>
    <w:p w:rsidR="00C93944" w:rsidRDefault="00C93944"/>
    <w:tbl>
      <w:tblPr>
        <w:tblW w:w="0" w:type="auto"/>
        <w:tblInd w:w="735" w:type="dxa"/>
        <w:tblLook w:val="0000" w:firstRow="0" w:lastRow="0" w:firstColumn="0" w:lastColumn="0" w:noHBand="0" w:noVBand="0"/>
      </w:tblPr>
      <w:tblGrid>
        <w:gridCol w:w="399"/>
        <w:gridCol w:w="236"/>
        <w:gridCol w:w="8206"/>
      </w:tblGrid>
      <w:tr w:rsidR="005E32E2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5E32E2" w:rsidRDefault="005E32E2" w:rsidP="00FA0D6B">
            <w:pPr>
              <w:widowControl w:val="0"/>
              <w:autoSpaceDE w:val="0"/>
              <w:autoSpaceDN w:val="0"/>
              <w:adjustRightInd w:val="0"/>
            </w:pPr>
            <w:r>
              <w:t>x</w:t>
            </w:r>
          </w:p>
        </w:tc>
        <w:tc>
          <w:tcPr>
            <w:tcW w:w="236" w:type="dxa"/>
          </w:tcPr>
          <w:p w:rsidR="005E32E2" w:rsidRDefault="005E32E2" w:rsidP="00C93944">
            <w:pPr>
              <w:widowControl w:val="0"/>
              <w:autoSpaceDE w:val="0"/>
              <w:autoSpaceDN w:val="0"/>
              <w:adjustRightInd w:val="0"/>
              <w:ind w:left="-144" w:right="-60"/>
              <w:jc w:val="center"/>
            </w:pPr>
            <w:r>
              <w:t>=</w:t>
            </w:r>
          </w:p>
        </w:tc>
        <w:tc>
          <w:tcPr>
            <w:tcW w:w="8206" w:type="dxa"/>
          </w:tcPr>
          <w:p w:rsidR="005E32E2" w:rsidRDefault="005E32E2" w:rsidP="00FA0D6B">
            <w:pPr>
              <w:widowControl w:val="0"/>
              <w:autoSpaceDE w:val="0"/>
              <w:autoSpaceDN w:val="0"/>
              <w:adjustRightInd w:val="0"/>
            </w:pPr>
            <w:r>
              <w:t>Pollutant discharge limit specified in the applicable categorical pretreatment standard</w:t>
            </w:r>
            <w:r w:rsidR="005F0233">
              <w:t>.</w:t>
            </w:r>
          </w:p>
        </w:tc>
      </w:tr>
      <w:tr w:rsidR="00867246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867246" w:rsidRDefault="00867246" w:rsidP="0086724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867246" w:rsidRDefault="00867246" w:rsidP="00C93944">
            <w:pPr>
              <w:widowControl w:val="0"/>
              <w:autoSpaceDE w:val="0"/>
              <w:autoSpaceDN w:val="0"/>
              <w:adjustRightInd w:val="0"/>
              <w:ind w:left="-144" w:right="-60"/>
              <w:jc w:val="center"/>
            </w:pPr>
          </w:p>
        </w:tc>
        <w:tc>
          <w:tcPr>
            <w:tcW w:w="8206" w:type="dxa"/>
          </w:tcPr>
          <w:p w:rsidR="00867246" w:rsidRDefault="00867246" w:rsidP="0086724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E32E2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5E32E2" w:rsidRDefault="005E32E2" w:rsidP="00FA0D6B">
            <w:pPr>
              <w:widowControl w:val="0"/>
              <w:autoSpaceDE w:val="0"/>
              <w:autoSpaceDN w:val="0"/>
              <w:adjustRightInd w:val="0"/>
            </w:pPr>
            <w:r>
              <w:t>r</w:t>
            </w:r>
          </w:p>
        </w:tc>
        <w:tc>
          <w:tcPr>
            <w:tcW w:w="236" w:type="dxa"/>
          </w:tcPr>
          <w:p w:rsidR="005E32E2" w:rsidRDefault="005E32E2" w:rsidP="00C93944">
            <w:pPr>
              <w:widowControl w:val="0"/>
              <w:autoSpaceDE w:val="0"/>
              <w:autoSpaceDN w:val="0"/>
              <w:adjustRightInd w:val="0"/>
              <w:ind w:left="-144" w:right="-60"/>
              <w:jc w:val="center"/>
            </w:pPr>
            <w:r>
              <w:t>=</w:t>
            </w:r>
          </w:p>
        </w:tc>
        <w:tc>
          <w:tcPr>
            <w:tcW w:w="8206" w:type="dxa"/>
          </w:tcPr>
          <w:p w:rsidR="005E32E2" w:rsidRDefault="005E32E2" w:rsidP="00FA0D6B">
            <w:pPr>
              <w:widowControl w:val="0"/>
              <w:autoSpaceDE w:val="0"/>
              <w:autoSpaceDN w:val="0"/>
              <w:adjustRightInd w:val="0"/>
            </w:pPr>
            <w:r>
              <w:t xml:space="preserve">Removal credit for </w:t>
            </w:r>
            <w:r w:rsidR="005F0233">
              <w:t>the</w:t>
            </w:r>
            <w:r w:rsidR="003555E1">
              <w:t xml:space="preserve"> particular</w:t>
            </w:r>
            <w:r w:rsidR="005F0233">
              <w:t xml:space="preserve"> </w:t>
            </w:r>
            <w:r>
              <w:t>pollutant as established pursuant to Section 310.311 (percentage removal expressed as a percent, that is, a number between 0 and 100)</w:t>
            </w:r>
            <w:r w:rsidR="005F0233">
              <w:t>.</w:t>
            </w:r>
          </w:p>
        </w:tc>
      </w:tr>
      <w:tr w:rsidR="005E32E2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5E32E2" w:rsidRDefault="005E32E2" w:rsidP="00FA0D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:rsidR="005E32E2" w:rsidRDefault="005E32E2" w:rsidP="00C93944">
            <w:pPr>
              <w:widowControl w:val="0"/>
              <w:autoSpaceDE w:val="0"/>
              <w:autoSpaceDN w:val="0"/>
              <w:adjustRightInd w:val="0"/>
              <w:ind w:left="-144" w:right="-60"/>
              <w:jc w:val="center"/>
            </w:pPr>
          </w:p>
        </w:tc>
        <w:tc>
          <w:tcPr>
            <w:tcW w:w="8206" w:type="dxa"/>
          </w:tcPr>
          <w:p w:rsidR="005E32E2" w:rsidRDefault="005E32E2" w:rsidP="00FA0D6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E32E2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5E32E2" w:rsidRDefault="005E32E2" w:rsidP="00FA0D6B">
            <w:pPr>
              <w:widowControl w:val="0"/>
              <w:autoSpaceDE w:val="0"/>
              <w:autoSpaceDN w:val="0"/>
              <w:adjustRightInd w:val="0"/>
            </w:pPr>
            <w:r>
              <w:t>y</w:t>
            </w:r>
          </w:p>
        </w:tc>
        <w:tc>
          <w:tcPr>
            <w:tcW w:w="236" w:type="dxa"/>
          </w:tcPr>
          <w:p w:rsidR="005E32E2" w:rsidRDefault="005E32E2" w:rsidP="00C93944">
            <w:pPr>
              <w:widowControl w:val="0"/>
              <w:autoSpaceDE w:val="0"/>
              <w:autoSpaceDN w:val="0"/>
              <w:adjustRightInd w:val="0"/>
              <w:ind w:left="-144" w:right="-60"/>
              <w:jc w:val="center"/>
            </w:pPr>
            <w:r>
              <w:t>=</w:t>
            </w:r>
          </w:p>
        </w:tc>
        <w:tc>
          <w:tcPr>
            <w:tcW w:w="8206" w:type="dxa"/>
          </w:tcPr>
          <w:p w:rsidR="005E32E2" w:rsidRDefault="005E32E2" w:rsidP="00FA0D6B">
            <w:pPr>
              <w:widowControl w:val="0"/>
              <w:autoSpaceDE w:val="0"/>
              <w:autoSpaceDN w:val="0"/>
              <w:adjustRightInd w:val="0"/>
            </w:pPr>
            <w:r>
              <w:t>Revised discharge limit for the specified pollutant (expressed in same units as x).</w:t>
            </w:r>
          </w:p>
        </w:tc>
      </w:tr>
    </w:tbl>
    <w:p w:rsidR="005E32E2" w:rsidRDefault="005E32E2" w:rsidP="00FA0D6B">
      <w:pPr>
        <w:widowControl w:val="0"/>
        <w:autoSpaceDE w:val="0"/>
        <w:autoSpaceDN w:val="0"/>
        <w:adjustRightInd w:val="0"/>
      </w:pPr>
    </w:p>
    <w:p w:rsidR="00682A32" w:rsidRDefault="00682A32" w:rsidP="005E32E2">
      <w:pPr>
        <w:widowControl w:val="0"/>
        <w:autoSpaceDE w:val="0"/>
        <w:autoSpaceDN w:val="0"/>
        <w:adjustRightInd w:val="0"/>
      </w:pPr>
      <w:r>
        <w:t>BOARD</w:t>
      </w:r>
      <w:r w:rsidR="005F0233">
        <w:t xml:space="preserve"> </w:t>
      </w:r>
      <w:r>
        <w:t>NOTE:</w:t>
      </w:r>
      <w:r w:rsidR="00FA0D6B">
        <w:t xml:space="preserve">  Derived from 40 CFR 403.7(a)(4) </w:t>
      </w:r>
      <w:r>
        <w:t>(2003)</w:t>
      </w:r>
      <w:r w:rsidR="005F0233">
        <w:t>.</w:t>
      </w:r>
    </w:p>
    <w:p w:rsidR="00682A32" w:rsidRDefault="00682A32" w:rsidP="005E32E2">
      <w:pPr>
        <w:widowControl w:val="0"/>
        <w:autoSpaceDE w:val="0"/>
        <w:autoSpaceDN w:val="0"/>
        <w:adjustRightInd w:val="0"/>
      </w:pPr>
    </w:p>
    <w:p w:rsidR="00682A32" w:rsidRDefault="00682A32">
      <w:pPr>
        <w:pStyle w:val="JCARSourceNote"/>
        <w:ind w:firstLine="720"/>
      </w:pPr>
      <w:r>
        <w:t xml:space="preserve">(Source:  Amended at 28 Ill. Reg. </w:t>
      </w:r>
      <w:r w:rsidR="00D84238">
        <w:t>3390</w:t>
      </w:r>
      <w:r>
        <w:t xml:space="preserve">, effective </w:t>
      </w:r>
      <w:r w:rsidR="00344A74">
        <w:t>February 6, 2004</w:t>
      </w:r>
      <w:r>
        <w:t>)</w:t>
      </w:r>
    </w:p>
    <w:sectPr w:rsidR="00682A32" w:rsidSect="00FA0D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0D6B"/>
    <w:rsid w:val="00344A74"/>
    <w:rsid w:val="003555E1"/>
    <w:rsid w:val="00541761"/>
    <w:rsid w:val="005C3366"/>
    <w:rsid w:val="005D4F40"/>
    <w:rsid w:val="005E32E2"/>
    <w:rsid w:val="005F0233"/>
    <w:rsid w:val="0066773E"/>
    <w:rsid w:val="00674E7D"/>
    <w:rsid w:val="00682A32"/>
    <w:rsid w:val="00867246"/>
    <w:rsid w:val="009B199A"/>
    <w:rsid w:val="00C93944"/>
    <w:rsid w:val="00D84238"/>
    <w:rsid w:val="00E41821"/>
    <w:rsid w:val="00FA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82A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82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Roberts, John</cp:lastModifiedBy>
  <cp:revision>3</cp:revision>
  <cp:lastPrinted>2003-03-21T18:36:00Z</cp:lastPrinted>
  <dcterms:created xsi:type="dcterms:W3CDTF">2012-06-21T20:26:00Z</dcterms:created>
  <dcterms:modified xsi:type="dcterms:W3CDTF">2012-06-21T20:26:00Z</dcterms:modified>
</cp:coreProperties>
</file>